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D6" w:rsidRPr="00DD58D6" w:rsidRDefault="00DD58D6" w:rsidP="00DD58D6">
      <w:pPr>
        <w:widowControl/>
        <w:spacing w:before="100" w:beforeAutospacing="1" w:after="100" w:afterAutospacing="1" w:line="600" w:lineRule="atLeast"/>
        <w:jc w:val="center"/>
        <w:outlineLvl w:val="1"/>
        <w:rPr>
          <w:rFonts w:ascii="Simsun" w:eastAsia="宋体" w:hAnsi="Simsun" w:cs="宋体" w:hint="eastAsia"/>
          <w:b/>
          <w:bCs/>
          <w:color w:val="000000"/>
          <w:kern w:val="0"/>
          <w:sz w:val="36"/>
          <w:szCs w:val="36"/>
        </w:rPr>
      </w:pPr>
      <w:r w:rsidRPr="00DD58D6">
        <w:rPr>
          <w:rFonts w:ascii="Simsun" w:eastAsia="宋体" w:hAnsi="Simsun" w:cs="宋体"/>
          <w:b/>
          <w:bCs/>
          <w:color w:val="000000"/>
          <w:kern w:val="0"/>
          <w:sz w:val="36"/>
          <w:szCs w:val="36"/>
        </w:rPr>
        <w:t>5.21</w:t>
      </w:r>
      <w:r w:rsidRPr="00DD58D6">
        <w:rPr>
          <w:rFonts w:ascii="Simsun" w:eastAsia="宋体" w:hAnsi="Simsun" w:cs="宋体"/>
          <w:b/>
          <w:bCs/>
          <w:color w:val="000000"/>
          <w:kern w:val="0"/>
          <w:sz w:val="36"/>
          <w:szCs w:val="36"/>
        </w:rPr>
        <w:t>上海：从</w:t>
      </w:r>
      <w:r w:rsidRPr="00DD58D6">
        <w:rPr>
          <w:rFonts w:ascii="Simsun" w:eastAsia="宋体" w:hAnsi="Simsun" w:cs="宋体"/>
          <w:b/>
          <w:bCs/>
          <w:color w:val="000000"/>
          <w:kern w:val="0"/>
          <w:sz w:val="36"/>
          <w:szCs w:val="36"/>
        </w:rPr>
        <w:t>“</w:t>
      </w:r>
      <w:r w:rsidRPr="00DD58D6">
        <w:rPr>
          <w:rFonts w:ascii="Simsun" w:eastAsia="宋体" w:hAnsi="Simsun" w:cs="宋体"/>
          <w:b/>
          <w:bCs/>
          <w:color w:val="000000"/>
          <w:kern w:val="0"/>
          <w:sz w:val="36"/>
          <w:szCs w:val="36"/>
        </w:rPr>
        <w:t>设计</w:t>
      </w:r>
      <w:r w:rsidRPr="00DD58D6">
        <w:rPr>
          <w:rFonts w:ascii="Simsun" w:eastAsia="宋体" w:hAnsi="Simsun" w:cs="宋体"/>
          <w:b/>
          <w:bCs/>
          <w:color w:val="000000"/>
          <w:kern w:val="0"/>
          <w:sz w:val="36"/>
          <w:szCs w:val="36"/>
        </w:rPr>
        <w:t>”</w:t>
      </w:r>
      <w:r w:rsidRPr="00DD58D6">
        <w:rPr>
          <w:rFonts w:ascii="Simsun" w:eastAsia="宋体" w:hAnsi="Simsun" w:cs="宋体"/>
          <w:b/>
          <w:bCs/>
          <w:color w:val="000000"/>
          <w:kern w:val="0"/>
          <w:sz w:val="36"/>
          <w:szCs w:val="36"/>
        </w:rPr>
        <w:t>到</w:t>
      </w:r>
      <w:r w:rsidRPr="00DD58D6">
        <w:rPr>
          <w:rFonts w:ascii="Simsun" w:eastAsia="宋体" w:hAnsi="Simsun" w:cs="宋体"/>
          <w:b/>
          <w:bCs/>
          <w:color w:val="000000"/>
          <w:kern w:val="0"/>
          <w:sz w:val="36"/>
          <w:szCs w:val="36"/>
        </w:rPr>
        <w:t>“</w:t>
      </w:r>
      <w:r w:rsidRPr="00DD58D6">
        <w:rPr>
          <w:rFonts w:ascii="Simsun" w:eastAsia="宋体" w:hAnsi="Simsun" w:cs="宋体"/>
          <w:b/>
          <w:bCs/>
          <w:color w:val="000000"/>
          <w:kern w:val="0"/>
          <w:sz w:val="36"/>
          <w:szCs w:val="36"/>
        </w:rPr>
        <w:t>管理</w:t>
      </w:r>
      <w:r w:rsidRPr="00DD58D6">
        <w:rPr>
          <w:rFonts w:ascii="Simsun" w:eastAsia="宋体" w:hAnsi="Simsun" w:cs="宋体"/>
          <w:b/>
          <w:bCs/>
          <w:color w:val="000000"/>
          <w:kern w:val="0"/>
          <w:sz w:val="36"/>
          <w:szCs w:val="36"/>
        </w:rPr>
        <w:t>”</w:t>
      </w:r>
      <w:r w:rsidRPr="00DD58D6">
        <w:rPr>
          <w:rFonts w:ascii="Simsun" w:eastAsia="宋体" w:hAnsi="Simsun" w:cs="宋体"/>
          <w:b/>
          <w:bCs/>
          <w:color w:val="000000"/>
          <w:kern w:val="0"/>
          <w:sz w:val="36"/>
          <w:szCs w:val="36"/>
        </w:rPr>
        <w:t>高级研修班报名开始！</w:t>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w:t>
      </w:r>
      <w:r w:rsidRPr="00DD58D6">
        <w:rPr>
          <w:rFonts w:ascii="Helvetica" w:eastAsia="宋体" w:hAnsi="Helvetica" w:cs="宋体"/>
          <w:b/>
          <w:bCs/>
          <w:color w:val="3E3E3E"/>
          <w:kern w:val="0"/>
          <w:sz w:val="27"/>
          <w:szCs w:val="27"/>
        </w:rPr>
        <w:t>主办单位</w:t>
      </w:r>
      <w:r w:rsidRPr="00DD58D6">
        <w:rPr>
          <w:rFonts w:ascii="Helvetica" w:eastAsia="宋体" w:hAnsi="Helvetica" w:cs="宋体"/>
          <w:color w:val="3E3E3E"/>
          <w:kern w:val="0"/>
          <w:sz w:val="27"/>
          <w:szCs w:val="27"/>
        </w:rPr>
        <w:t>】：《建筑技艺》杂志社、《建筑结构》杂志社</w:t>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w:t>
      </w:r>
      <w:r w:rsidRPr="00DD58D6">
        <w:rPr>
          <w:rFonts w:ascii="Helvetica" w:eastAsia="宋体" w:hAnsi="Helvetica" w:cs="宋体"/>
          <w:b/>
          <w:bCs/>
          <w:color w:val="3E3E3E"/>
          <w:kern w:val="0"/>
          <w:sz w:val="27"/>
          <w:szCs w:val="27"/>
        </w:rPr>
        <w:t>课程时间</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2015</w:t>
      </w:r>
      <w:r w:rsidRPr="00DD58D6">
        <w:rPr>
          <w:rFonts w:ascii="Helvetica" w:eastAsia="宋体" w:hAnsi="Helvetica" w:cs="宋体"/>
          <w:color w:val="3E3E3E"/>
          <w:kern w:val="0"/>
          <w:sz w:val="27"/>
          <w:szCs w:val="27"/>
        </w:rPr>
        <w:t>年</w:t>
      </w:r>
      <w:r w:rsidRPr="00DD58D6">
        <w:rPr>
          <w:rFonts w:ascii="Helvetica" w:eastAsia="宋体" w:hAnsi="Helvetica" w:cs="宋体"/>
          <w:color w:val="3E3E3E"/>
          <w:kern w:val="0"/>
          <w:sz w:val="27"/>
          <w:szCs w:val="27"/>
        </w:rPr>
        <w:t>5</w:t>
      </w:r>
      <w:r w:rsidRPr="00DD58D6">
        <w:rPr>
          <w:rFonts w:ascii="Helvetica" w:eastAsia="宋体" w:hAnsi="Helvetica" w:cs="宋体"/>
          <w:color w:val="3E3E3E"/>
          <w:kern w:val="0"/>
          <w:sz w:val="27"/>
          <w:szCs w:val="27"/>
        </w:rPr>
        <w:t>月</w:t>
      </w:r>
      <w:r w:rsidRPr="00DD58D6">
        <w:rPr>
          <w:rFonts w:ascii="Helvetica" w:eastAsia="宋体" w:hAnsi="Helvetica" w:cs="宋体"/>
          <w:color w:val="3E3E3E"/>
          <w:kern w:val="0"/>
          <w:sz w:val="27"/>
          <w:szCs w:val="27"/>
        </w:rPr>
        <w:t>22</w:t>
      </w:r>
      <w:r w:rsidRPr="00DD58D6">
        <w:rPr>
          <w:rFonts w:ascii="Helvetica" w:eastAsia="宋体" w:hAnsi="Helvetica" w:cs="宋体"/>
          <w:color w:val="3E3E3E"/>
          <w:kern w:val="0"/>
          <w:sz w:val="27"/>
          <w:szCs w:val="27"/>
        </w:rPr>
        <w:t>日</w:t>
      </w:r>
      <w:r w:rsidRPr="00DD58D6">
        <w:rPr>
          <w:rFonts w:ascii="Helvetica" w:eastAsia="宋体" w:hAnsi="Helvetica" w:cs="宋体"/>
          <w:color w:val="3E3E3E"/>
          <w:kern w:val="0"/>
          <w:sz w:val="27"/>
          <w:szCs w:val="27"/>
        </w:rPr>
        <w:t>-23</w:t>
      </w:r>
      <w:r w:rsidRPr="00DD58D6">
        <w:rPr>
          <w:rFonts w:ascii="Helvetica" w:eastAsia="宋体" w:hAnsi="Helvetica" w:cs="宋体"/>
          <w:color w:val="3E3E3E"/>
          <w:kern w:val="0"/>
          <w:sz w:val="27"/>
          <w:szCs w:val="27"/>
        </w:rPr>
        <w:t>日（</w:t>
      </w:r>
      <w:r w:rsidRPr="00DD58D6">
        <w:rPr>
          <w:rFonts w:ascii="Helvetica" w:eastAsia="宋体" w:hAnsi="Helvetica" w:cs="宋体"/>
          <w:color w:val="3E3E3E"/>
          <w:kern w:val="0"/>
          <w:sz w:val="27"/>
          <w:szCs w:val="27"/>
        </w:rPr>
        <w:t>5</w:t>
      </w:r>
      <w:r w:rsidRPr="00DD58D6">
        <w:rPr>
          <w:rFonts w:ascii="Helvetica" w:eastAsia="宋体" w:hAnsi="Helvetica" w:cs="宋体"/>
          <w:color w:val="3E3E3E"/>
          <w:kern w:val="0"/>
          <w:sz w:val="27"/>
          <w:szCs w:val="27"/>
        </w:rPr>
        <w:t>月</w:t>
      </w:r>
      <w:r w:rsidRPr="00DD58D6">
        <w:rPr>
          <w:rFonts w:ascii="Helvetica" w:eastAsia="宋体" w:hAnsi="Helvetica" w:cs="宋体"/>
          <w:color w:val="3E3E3E"/>
          <w:kern w:val="0"/>
          <w:sz w:val="27"/>
          <w:szCs w:val="27"/>
        </w:rPr>
        <w:t>22-23</w:t>
      </w:r>
      <w:r w:rsidRPr="00DD58D6">
        <w:rPr>
          <w:rFonts w:ascii="Helvetica" w:eastAsia="宋体" w:hAnsi="Helvetica" w:cs="宋体"/>
          <w:color w:val="3E3E3E"/>
          <w:kern w:val="0"/>
          <w:sz w:val="27"/>
          <w:szCs w:val="27"/>
        </w:rPr>
        <w:t>日全天及</w:t>
      </w:r>
      <w:r w:rsidRPr="00DD58D6">
        <w:rPr>
          <w:rFonts w:ascii="Helvetica" w:eastAsia="宋体" w:hAnsi="Helvetica" w:cs="宋体"/>
          <w:color w:val="3E3E3E"/>
          <w:kern w:val="0"/>
          <w:sz w:val="27"/>
          <w:szCs w:val="27"/>
        </w:rPr>
        <w:t>22</w:t>
      </w:r>
      <w:r w:rsidRPr="00DD58D6">
        <w:rPr>
          <w:rFonts w:ascii="Helvetica" w:eastAsia="宋体" w:hAnsi="Helvetica" w:cs="宋体"/>
          <w:color w:val="3E3E3E"/>
          <w:kern w:val="0"/>
          <w:sz w:val="27"/>
          <w:szCs w:val="27"/>
        </w:rPr>
        <w:t>日晚上授课）</w:t>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w:t>
      </w:r>
      <w:r w:rsidRPr="00DD58D6">
        <w:rPr>
          <w:rFonts w:ascii="Helvetica" w:eastAsia="宋体" w:hAnsi="Helvetica" w:cs="宋体"/>
          <w:b/>
          <w:bCs/>
          <w:color w:val="3E3E3E"/>
          <w:kern w:val="0"/>
          <w:sz w:val="27"/>
          <w:szCs w:val="27"/>
        </w:rPr>
        <w:t>课程地点</w:t>
      </w:r>
      <w:r w:rsidRPr="00DD58D6">
        <w:rPr>
          <w:rFonts w:ascii="Helvetica" w:eastAsia="宋体" w:hAnsi="Helvetica" w:cs="宋体"/>
          <w:color w:val="3E3E3E"/>
          <w:kern w:val="0"/>
          <w:sz w:val="27"/>
          <w:szCs w:val="27"/>
        </w:rPr>
        <w:t>】：上海（具体地点另行通知）</w:t>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w:t>
      </w:r>
      <w:r w:rsidRPr="00DD58D6">
        <w:rPr>
          <w:rFonts w:ascii="Helvetica" w:eastAsia="宋体" w:hAnsi="Helvetica" w:cs="宋体"/>
          <w:b/>
          <w:bCs/>
          <w:color w:val="3E3E3E"/>
          <w:kern w:val="0"/>
          <w:sz w:val="27"/>
          <w:szCs w:val="27"/>
        </w:rPr>
        <w:t>课程前期推广价</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9800</w:t>
      </w:r>
      <w:r w:rsidRPr="00DD58D6">
        <w:rPr>
          <w:rFonts w:ascii="Helvetica" w:eastAsia="宋体" w:hAnsi="Helvetica" w:cs="宋体"/>
          <w:color w:val="3E3E3E"/>
          <w:kern w:val="0"/>
          <w:sz w:val="27"/>
          <w:szCs w:val="27"/>
        </w:rPr>
        <w:t>元</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人（含讲师费、教材费、午晚餐费、</w:t>
      </w:r>
      <w:proofErr w:type="gramStart"/>
      <w:r w:rsidRPr="00DD58D6">
        <w:rPr>
          <w:rFonts w:ascii="Helvetica" w:eastAsia="宋体" w:hAnsi="Helvetica" w:cs="宋体"/>
          <w:color w:val="3E3E3E"/>
          <w:kern w:val="0"/>
          <w:sz w:val="27"/>
          <w:szCs w:val="27"/>
        </w:rPr>
        <w:t>茶歇费</w:t>
      </w:r>
      <w:proofErr w:type="gramEnd"/>
      <w:r w:rsidRPr="00DD58D6">
        <w:rPr>
          <w:rFonts w:ascii="Helvetica" w:eastAsia="宋体" w:hAnsi="Helvetica" w:cs="宋体"/>
          <w:color w:val="3E3E3E"/>
          <w:kern w:val="0"/>
          <w:sz w:val="27"/>
          <w:szCs w:val="27"/>
        </w:rPr>
        <w:t>）</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Pr>
          <w:rFonts w:ascii="Helvetica" w:eastAsia="宋体" w:hAnsi="Helvetica" w:cs="宋体"/>
          <w:noProof/>
          <w:color w:val="3E3E3E"/>
          <w:kern w:val="0"/>
          <w:sz w:val="2"/>
          <w:szCs w:val="2"/>
        </w:rPr>
        <w:drawing>
          <wp:inline distT="0" distB="0" distL="0" distR="0">
            <wp:extent cx="4724400" cy="2838450"/>
            <wp:effectExtent l="0" t="0" r="0" b="0"/>
            <wp:docPr id="3" name="图片 3" descr="http://mmbiz.qpic.cn/mmbiz/1q18a1y9CO9QwYvw2SXZBI7wibOsiaSs4xblZGRFEI0FacF4ibuJb1wGqvBCUO43ianeLl6PJwp8czFmwRibrcfDy1Q/640?wxfmt=png&amp;tp=webp&amp;wxfro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1q18a1y9CO9QwYvw2SXZBI7wibOsiaSs4xblZGRFEI0FacF4ibuJb1wGqvBCUO43ianeLl6PJwp8czFmwRibrcfDy1Q/640?wxfmt=png&amp;tp=webp&amp;wxfro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2838450"/>
                    </a:xfrm>
                    <a:prstGeom prst="rect">
                      <a:avLst/>
                    </a:prstGeom>
                    <a:noFill/>
                    <a:ln>
                      <a:noFill/>
                    </a:ln>
                  </pic:spPr>
                </pic:pic>
              </a:graphicData>
            </a:graphic>
          </wp:inline>
        </w:drawing>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4"/>
          <w:szCs w:val="24"/>
          <w:shd w:val="clear" w:color="auto" w:fill="F79646"/>
        </w:rPr>
        <w:t>【课程背景】</w:t>
      </w:r>
    </w:p>
    <w:p w:rsidR="00DD58D6" w:rsidRPr="00DD58D6" w:rsidRDefault="00DD58D6" w:rsidP="00DD58D6">
      <w:pPr>
        <w:widowControl/>
        <w:spacing w:line="420" w:lineRule="atLeast"/>
        <w:ind w:firstLine="480"/>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房地产从黄金时代进入白银时代，与之相关的设计行业也是扑朔迷离。</w:t>
      </w:r>
      <w:r w:rsidRPr="00DD58D6">
        <w:rPr>
          <w:rFonts w:ascii="宋体" w:eastAsia="宋体" w:hAnsi="宋体" w:cs="宋体" w:hint="eastAsia"/>
          <w:b/>
          <w:bCs/>
          <w:color w:val="FF0000"/>
          <w:kern w:val="0"/>
          <w:sz w:val="24"/>
          <w:szCs w:val="24"/>
        </w:rPr>
        <w:t>传统业务的市场容量持续下滑，客户要求不断提升，设计项目日趋复杂。</w:t>
      </w:r>
      <w:r w:rsidRPr="00DD58D6">
        <w:rPr>
          <w:rFonts w:ascii="宋体" w:eastAsia="宋体" w:hAnsi="宋体" w:cs="宋体" w:hint="eastAsia"/>
          <w:color w:val="3E3E3E"/>
          <w:kern w:val="0"/>
          <w:sz w:val="24"/>
          <w:szCs w:val="24"/>
        </w:rPr>
        <w:t>在高速成长期一帆风顺的设计企业，面对设计收费的逐渐下降，人力成本的持续高企，希望通过转型和自身管理能力的提高来解决当前的危机，促进企业的持续发展。</w:t>
      </w:r>
    </w:p>
    <w:p w:rsidR="00DD58D6" w:rsidRPr="00DD58D6" w:rsidRDefault="00DD58D6" w:rsidP="00DD58D6">
      <w:pPr>
        <w:widowControl/>
        <w:spacing w:line="420" w:lineRule="atLeast"/>
        <w:ind w:firstLine="420"/>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设计的企业专业技术体系需要建设，组织结构方式需要调整，战略发展方向需要提升。季征宇老师通过二十多年来在设计和管理领域的观察、实践和思考，在其系列丛书之一《推陈而出新</w:t>
      </w:r>
      <w:r w:rsidRPr="00DD58D6">
        <w:rPr>
          <w:rFonts w:ascii="Helvetica" w:eastAsia="宋体" w:hAnsi="Helvetica" w:cs="宋体"/>
          <w:color w:val="3E3E3E"/>
          <w:kern w:val="0"/>
          <w:sz w:val="24"/>
          <w:szCs w:val="24"/>
        </w:rPr>
        <w:t>——</w:t>
      </w:r>
      <w:r w:rsidRPr="00DD58D6">
        <w:rPr>
          <w:rFonts w:ascii="宋体" w:eastAsia="宋体" w:hAnsi="宋体" w:cs="宋体" w:hint="eastAsia"/>
          <w:color w:val="3E3E3E"/>
          <w:kern w:val="0"/>
          <w:sz w:val="24"/>
          <w:szCs w:val="24"/>
        </w:rPr>
        <w:t>设计的管理》基础上，设计了《从“设计”到“管理”》课程，</w:t>
      </w:r>
      <w:r w:rsidRPr="00DD58D6">
        <w:rPr>
          <w:rFonts w:ascii="宋体" w:eastAsia="宋体" w:hAnsi="宋体" w:cs="宋体" w:hint="eastAsia"/>
          <w:b/>
          <w:bCs/>
          <w:color w:val="FF0000"/>
          <w:kern w:val="0"/>
          <w:sz w:val="24"/>
          <w:szCs w:val="24"/>
        </w:rPr>
        <w:t>根据当前市场形势和行业危机，结合前几期学员的建议，推</w:t>
      </w:r>
      <w:r w:rsidRPr="00DD58D6">
        <w:rPr>
          <w:rFonts w:ascii="宋体" w:eastAsia="宋体" w:hAnsi="宋体" w:cs="宋体" w:hint="eastAsia"/>
          <w:b/>
          <w:bCs/>
          <w:color w:val="FF0000"/>
          <w:kern w:val="0"/>
          <w:sz w:val="24"/>
          <w:szCs w:val="24"/>
        </w:rPr>
        <w:lastRenderedPageBreak/>
        <w:t>出</w:t>
      </w:r>
      <w:r w:rsidRPr="00DD58D6">
        <w:rPr>
          <w:rFonts w:ascii="Helvetica" w:eastAsia="宋体" w:hAnsi="Helvetica" w:cs="宋体"/>
          <w:b/>
          <w:bCs/>
          <w:color w:val="FF0000"/>
          <w:kern w:val="0"/>
          <w:sz w:val="24"/>
          <w:szCs w:val="24"/>
        </w:rPr>
        <w:t>ver3.0</w:t>
      </w:r>
      <w:r w:rsidRPr="00DD58D6">
        <w:rPr>
          <w:rFonts w:ascii="宋体" w:eastAsia="宋体" w:hAnsi="宋体" w:cs="宋体" w:hint="eastAsia"/>
          <w:b/>
          <w:bCs/>
          <w:color w:val="FF0000"/>
          <w:kern w:val="0"/>
          <w:sz w:val="24"/>
          <w:szCs w:val="24"/>
        </w:rPr>
        <w:t>版本，旨在帮助企业和设计师顺利度过危机，突出重围，实施有效创新和转型</w:t>
      </w:r>
      <w:r w:rsidRPr="00DD58D6">
        <w:rPr>
          <w:rFonts w:ascii="宋体" w:eastAsia="宋体" w:hAnsi="宋体" w:cs="宋体" w:hint="eastAsia"/>
          <w:color w:val="3E3E3E"/>
          <w:kern w:val="0"/>
          <w:sz w:val="24"/>
          <w:szCs w:val="24"/>
        </w:rPr>
        <w:t>。</w:t>
      </w:r>
    </w:p>
    <w:p w:rsidR="00DD58D6" w:rsidRPr="00DD58D6" w:rsidRDefault="00DD58D6" w:rsidP="00DD58D6">
      <w:pPr>
        <w:widowControl/>
        <w:spacing w:line="420" w:lineRule="atLeast"/>
        <w:ind w:firstLine="420"/>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本课程《从“设计”到“管理”》通过巧妙的解析，揭示设计师和管理者在行为模式上存在高度的一致，所谓“设计小管理，管理大设计，你中有我，我中有你”。帮助从技术专家转型而来的管理者在原有的设计师的思维和方法基础上，拓展知识结构、打造指导框架，快速有效地掌握和提升管理者所需要的能力、思维和视野。</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Pr>
          <w:rFonts w:ascii="微软雅黑" w:eastAsia="微软雅黑" w:hAnsi="微软雅黑" w:cs="宋体"/>
          <w:noProof/>
          <w:color w:val="3E3E3E"/>
          <w:kern w:val="0"/>
          <w:sz w:val="20"/>
          <w:szCs w:val="20"/>
        </w:rPr>
        <mc:AlternateContent>
          <mc:Choice Requires="wps">
            <w:drawing>
              <wp:inline distT="0" distB="0" distL="0" distR="0">
                <wp:extent cx="304800" cy="304800"/>
                <wp:effectExtent l="0" t="0" r="0" b="0"/>
                <wp:docPr id="2" name="矩形 2" descr="http://mmbiz.qpic.cn/mmbiz/1q18a1y9CO9QwYvw2SXZBI7wibOsiaSs4xQx4mwZxTBquQxhCf0hCXPw2OL3QLLgiahWH7hR1wtfUocuOicwEPVRMA/640?wxfmt=png&amp;tp=webp&amp;wxfrom=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http://mmbiz.qpic.cn/mmbiz/1q18a1y9CO9QwYvw2SXZBI7wibOsiaSs4xQx4mwZxTBquQxhCf0hCXPw2OL3QLLgiahWH7hR1wtfUocuOicwEPVRMA/640?wxfmt=png&amp;tp=webp&amp;wxfrom=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wEVBtSAMAAFkGAAAOAAAAAAAAAAAAAAAAAC4CAABkcnMvZTJvRG9j&#10;LnhtbFBLAQItABQABgAIAAAAIQBMoOks2AAAAAMBAAAPAAAAAAAAAAAAAAAAAKIFAABkcnMvZG93&#10;bnJldi54bWxQSwUGAAAAAAQABADzAAAApwYAAAAA&#10;" filled="f" stroked="f">
                <o:lock v:ext="edit" aspectratio="t"/>
                <w10:anchorlock/>
              </v:rect>
            </w:pict>
          </mc:Fallback>
        </mc:AlternateContent>
      </w:r>
      <w:r>
        <w:rPr>
          <w:rFonts w:ascii="Helvetica" w:eastAsia="宋体" w:hAnsi="Helvetica" w:cs="宋体"/>
          <w:noProof/>
          <w:color w:val="3E3E3E"/>
          <w:kern w:val="0"/>
          <w:sz w:val="27"/>
          <w:szCs w:val="27"/>
        </w:rPr>
        <w:drawing>
          <wp:inline distT="0" distB="0" distL="0" distR="0">
            <wp:extent cx="5162550" cy="2152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419232659.jpg"/>
                    <pic:cNvPicPr/>
                  </pic:nvPicPr>
                  <pic:blipFill>
                    <a:blip r:embed="rId7">
                      <a:extLst>
                        <a:ext uri="{28A0092B-C50C-407E-A947-70E740481C1C}">
                          <a14:useLocalDpi xmlns:a14="http://schemas.microsoft.com/office/drawing/2010/main" val="0"/>
                        </a:ext>
                      </a:extLst>
                    </a:blip>
                    <a:stretch>
                      <a:fillRect/>
                    </a:stretch>
                  </pic:blipFill>
                  <pic:spPr>
                    <a:xfrm>
                      <a:off x="0" y="0"/>
                      <a:ext cx="5162550" cy="2152650"/>
                    </a:xfrm>
                    <a:prstGeom prst="rect">
                      <a:avLst/>
                    </a:prstGeom>
                  </pic:spPr>
                </pic:pic>
              </a:graphicData>
            </a:graphic>
          </wp:inline>
        </w:drawing>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53535"/>
          <w:kern w:val="0"/>
          <w:sz w:val="24"/>
          <w:szCs w:val="24"/>
          <w:shd w:val="clear" w:color="auto" w:fill="F79646"/>
        </w:rPr>
        <w:t>【参加对象】</w:t>
      </w:r>
    </w:p>
    <w:p w:rsidR="00DD58D6" w:rsidRPr="00DD58D6" w:rsidRDefault="00DD58D6" w:rsidP="00DD58D6">
      <w:pPr>
        <w:widowControl/>
        <w:spacing w:line="420" w:lineRule="atLeast"/>
        <w:ind w:firstLine="480"/>
        <w:jc w:val="left"/>
        <w:rPr>
          <w:rFonts w:ascii="Helvetica" w:eastAsia="宋体" w:hAnsi="Helvetica" w:cs="宋体"/>
          <w:color w:val="3E3E3E"/>
          <w:kern w:val="0"/>
          <w:sz w:val="27"/>
          <w:szCs w:val="27"/>
        </w:rPr>
      </w:pPr>
      <w:r w:rsidRPr="00DD58D6">
        <w:rPr>
          <w:rFonts w:ascii="宋体" w:eastAsia="宋体" w:hAnsi="宋体" w:cs="宋体" w:hint="eastAsia"/>
          <w:color w:val="353535"/>
          <w:kern w:val="0"/>
          <w:sz w:val="24"/>
          <w:szCs w:val="24"/>
        </w:rPr>
        <w:t>设计行业、创意行业等企业管理层：董事长、总经理、副总经理、总建筑师、总工程师、设计总监、所长、室主任、职能部门负责人等管理类人才。</w:t>
      </w:r>
    </w:p>
    <w:p w:rsidR="00DD58D6" w:rsidRPr="00DD58D6" w:rsidRDefault="00DD58D6" w:rsidP="00DD58D6">
      <w:pPr>
        <w:widowControl/>
        <w:spacing w:line="420" w:lineRule="atLeast"/>
        <w:ind w:left="84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53535"/>
          <w:kern w:val="0"/>
          <w:sz w:val="24"/>
          <w:szCs w:val="24"/>
          <w:shd w:val="clear" w:color="auto" w:fill="F79646"/>
        </w:rPr>
        <w:t>【课程安排】</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2015年5月21日</w:t>
      </w:r>
      <w:r w:rsidRPr="00DD58D6">
        <w:rPr>
          <w:rFonts w:ascii="宋体" w:eastAsia="宋体" w:hAnsi="宋体" w:cs="宋体" w:hint="eastAsia"/>
          <w:color w:val="3E3E3E"/>
          <w:kern w:val="0"/>
          <w:sz w:val="27"/>
          <w:szCs w:val="27"/>
        </w:rPr>
        <w:t xml:space="preserve"> 下午，报到，入住。</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2015年5月22日</w:t>
      </w:r>
      <w:r w:rsidRPr="00DD58D6">
        <w:rPr>
          <w:rFonts w:ascii="宋体" w:eastAsia="宋体" w:hAnsi="宋体" w:cs="宋体" w:hint="eastAsia"/>
          <w:color w:val="3E3E3E"/>
          <w:kern w:val="0"/>
          <w:sz w:val="27"/>
          <w:szCs w:val="27"/>
        </w:rPr>
        <w:t xml:space="preserve"> </w:t>
      </w:r>
      <w:r w:rsidRPr="00DD58D6">
        <w:rPr>
          <w:rFonts w:ascii="Helvetica" w:eastAsia="宋体" w:hAnsi="Helvetica" w:cs="宋体"/>
          <w:color w:val="353535"/>
          <w:kern w:val="0"/>
          <w:sz w:val="27"/>
          <w:szCs w:val="27"/>
        </w:rPr>
        <w:t xml:space="preserve">9:00——17:00 </w:t>
      </w:r>
      <w:r w:rsidRPr="00DD58D6">
        <w:rPr>
          <w:rFonts w:ascii="宋体" w:eastAsia="宋体" w:hAnsi="宋体" w:cs="宋体" w:hint="eastAsia"/>
          <w:color w:val="353535"/>
          <w:kern w:val="0"/>
          <w:sz w:val="27"/>
          <w:szCs w:val="27"/>
        </w:rPr>
        <w:t>第一天授课</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 xml:space="preserve">2015年5月22晚 </w:t>
      </w:r>
      <w:r w:rsidRPr="00DD58D6">
        <w:rPr>
          <w:rFonts w:ascii="宋体" w:eastAsia="宋体" w:hAnsi="宋体" w:cs="宋体" w:hint="eastAsia"/>
          <w:color w:val="3E3E3E"/>
          <w:kern w:val="0"/>
          <w:sz w:val="27"/>
          <w:szCs w:val="27"/>
        </w:rPr>
        <w:t>沙龙1小时，观看案例电影2.5小时。</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2015年5月23日</w:t>
      </w:r>
      <w:r w:rsidRPr="00DD58D6">
        <w:rPr>
          <w:rFonts w:ascii="宋体" w:eastAsia="宋体" w:hAnsi="宋体" w:cs="宋体" w:hint="eastAsia"/>
          <w:color w:val="3E3E3E"/>
          <w:kern w:val="0"/>
          <w:sz w:val="27"/>
          <w:szCs w:val="27"/>
        </w:rPr>
        <w:t xml:space="preserve"> </w:t>
      </w:r>
      <w:r w:rsidRPr="00DD58D6">
        <w:rPr>
          <w:rFonts w:ascii="Helvetica" w:eastAsia="宋体" w:hAnsi="Helvetica" w:cs="宋体"/>
          <w:color w:val="353535"/>
          <w:kern w:val="0"/>
          <w:sz w:val="27"/>
          <w:szCs w:val="27"/>
        </w:rPr>
        <w:t xml:space="preserve">9:00——17:00 </w:t>
      </w:r>
      <w:r w:rsidRPr="00DD58D6">
        <w:rPr>
          <w:rFonts w:ascii="宋体" w:eastAsia="宋体" w:hAnsi="宋体" w:cs="宋体" w:hint="eastAsia"/>
          <w:color w:val="353535"/>
          <w:kern w:val="0"/>
          <w:sz w:val="27"/>
          <w:szCs w:val="27"/>
        </w:rPr>
        <w:t>第二天授课</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53535"/>
          <w:kern w:val="0"/>
          <w:sz w:val="27"/>
          <w:szCs w:val="27"/>
        </w:rPr>
        <w:t>课后：建立课程学员</w:t>
      </w:r>
      <w:proofErr w:type="gramStart"/>
      <w:r w:rsidRPr="00DD58D6">
        <w:rPr>
          <w:rFonts w:ascii="宋体" w:eastAsia="宋体" w:hAnsi="宋体" w:cs="宋体" w:hint="eastAsia"/>
          <w:b/>
          <w:bCs/>
          <w:color w:val="353535"/>
          <w:kern w:val="0"/>
          <w:sz w:val="27"/>
          <w:szCs w:val="27"/>
        </w:rPr>
        <w:t>微信群</w:t>
      </w:r>
      <w:proofErr w:type="gramEnd"/>
      <w:r w:rsidRPr="00DD58D6">
        <w:rPr>
          <w:rFonts w:ascii="宋体" w:eastAsia="宋体" w:hAnsi="宋体" w:cs="宋体" w:hint="eastAsia"/>
          <w:b/>
          <w:bCs/>
          <w:color w:val="353535"/>
          <w:kern w:val="0"/>
          <w:sz w:val="27"/>
          <w:szCs w:val="27"/>
        </w:rPr>
        <w:t>，保持长期互动。</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4"/>
          <w:szCs w:val="24"/>
          <w:shd w:val="clear" w:color="auto" w:fill="F79646"/>
        </w:rPr>
        <w:t>【课程收益】</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lastRenderedPageBreak/>
        <w:t>在夯实学员思维和方法的基础上，</w:t>
      </w:r>
      <w:r w:rsidRPr="00DD58D6">
        <w:rPr>
          <w:rFonts w:ascii="宋体" w:eastAsia="宋体" w:hAnsi="宋体" w:cs="宋体" w:hint="eastAsia"/>
          <w:b/>
          <w:bCs/>
          <w:color w:val="FF0000"/>
          <w:kern w:val="0"/>
          <w:sz w:val="27"/>
          <w:szCs w:val="27"/>
        </w:rPr>
        <w:t>拓展纵向知识结构</w:t>
      </w:r>
      <w:r w:rsidRPr="00DD58D6">
        <w:rPr>
          <w:rFonts w:ascii="宋体" w:eastAsia="宋体" w:hAnsi="宋体" w:cs="宋体" w:hint="eastAsia"/>
          <w:color w:val="3E3E3E"/>
          <w:kern w:val="0"/>
          <w:sz w:val="27"/>
          <w:szCs w:val="27"/>
        </w:rPr>
        <w:t>，帮助学员打造优术</w:t>
      </w:r>
      <w:r w:rsidRPr="00DD58D6">
        <w:rPr>
          <w:rFonts w:ascii="Helvetica" w:eastAsia="宋体" w:hAnsi="Helvetica" w:cs="宋体"/>
          <w:color w:val="3E3E3E"/>
          <w:kern w:val="0"/>
          <w:sz w:val="27"/>
          <w:szCs w:val="27"/>
        </w:rPr>
        <w:t>•</w:t>
      </w:r>
      <w:r w:rsidRPr="00DD58D6">
        <w:rPr>
          <w:rFonts w:ascii="宋体" w:eastAsia="宋体" w:hAnsi="宋体" w:cs="宋体" w:hint="eastAsia"/>
          <w:color w:val="3E3E3E"/>
          <w:kern w:val="0"/>
          <w:sz w:val="27"/>
          <w:szCs w:val="27"/>
        </w:rPr>
        <w:t>明道</w:t>
      </w:r>
      <w:r w:rsidRPr="00DD58D6">
        <w:rPr>
          <w:rFonts w:ascii="Helvetica" w:eastAsia="宋体" w:hAnsi="Helvetica" w:cs="宋体"/>
          <w:color w:val="3E3E3E"/>
          <w:kern w:val="0"/>
          <w:sz w:val="27"/>
          <w:szCs w:val="27"/>
        </w:rPr>
        <w:t>•</w:t>
      </w:r>
      <w:r w:rsidRPr="00DD58D6">
        <w:rPr>
          <w:rFonts w:ascii="宋体" w:eastAsia="宋体" w:hAnsi="宋体" w:cs="宋体" w:hint="eastAsia"/>
          <w:color w:val="3E3E3E"/>
          <w:kern w:val="0"/>
          <w:sz w:val="27"/>
          <w:szCs w:val="27"/>
        </w:rPr>
        <w:t>取势的</w:t>
      </w:r>
      <w:r w:rsidRPr="00DD58D6">
        <w:rPr>
          <w:rFonts w:ascii="宋体" w:eastAsia="宋体" w:hAnsi="宋体" w:cs="宋体" w:hint="eastAsia"/>
          <w:b/>
          <w:bCs/>
          <w:color w:val="FF0000"/>
          <w:kern w:val="0"/>
          <w:sz w:val="27"/>
          <w:szCs w:val="27"/>
        </w:rPr>
        <w:t>转型指导框架</w:t>
      </w:r>
      <w:r w:rsidRPr="00DD58D6">
        <w:rPr>
          <w:rFonts w:ascii="宋体" w:eastAsia="宋体" w:hAnsi="宋体" w:cs="宋体" w:hint="eastAsia"/>
          <w:color w:val="3E3E3E"/>
          <w:kern w:val="0"/>
          <w:sz w:val="27"/>
          <w:szCs w:val="27"/>
        </w:rPr>
        <w:t>。</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结合学员所在企业的发展进程和规模，帮助学员进行转型中的身份定位，应该选择设计师和管理者的复合还是分离？</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通过理论剖析和案例验证，让学员理解</w:t>
      </w:r>
      <w:r w:rsidRPr="00DD58D6">
        <w:rPr>
          <w:rFonts w:ascii="宋体" w:eastAsia="宋体" w:hAnsi="宋体" w:cs="宋体" w:hint="eastAsia"/>
          <w:b/>
          <w:bCs/>
          <w:color w:val="FF0000"/>
          <w:kern w:val="0"/>
          <w:sz w:val="27"/>
          <w:szCs w:val="27"/>
        </w:rPr>
        <w:t>设计行为模式</w:t>
      </w:r>
      <w:r w:rsidRPr="00DD58D6">
        <w:rPr>
          <w:rFonts w:ascii="宋体" w:eastAsia="宋体" w:hAnsi="宋体" w:cs="宋体" w:hint="eastAsia"/>
          <w:color w:val="3E3E3E"/>
          <w:kern w:val="0"/>
          <w:sz w:val="27"/>
          <w:szCs w:val="27"/>
        </w:rPr>
        <w:t>和</w:t>
      </w:r>
      <w:r w:rsidRPr="00DD58D6">
        <w:rPr>
          <w:rFonts w:ascii="宋体" w:eastAsia="宋体" w:hAnsi="宋体" w:cs="宋体" w:hint="eastAsia"/>
          <w:b/>
          <w:bCs/>
          <w:color w:val="FF0000"/>
          <w:kern w:val="0"/>
          <w:sz w:val="27"/>
          <w:szCs w:val="27"/>
        </w:rPr>
        <w:t>管理行为模式</w:t>
      </w:r>
      <w:r w:rsidRPr="00DD58D6">
        <w:rPr>
          <w:rFonts w:ascii="宋体" w:eastAsia="宋体" w:hAnsi="宋体" w:cs="宋体" w:hint="eastAsia"/>
          <w:color w:val="3E3E3E"/>
          <w:kern w:val="0"/>
          <w:sz w:val="27"/>
          <w:szCs w:val="27"/>
        </w:rPr>
        <w:t>的异同点。</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通过一部</w:t>
      </w:r>
      <w:r w:rsidRPr="00DD58D6">
        <w:rPr>
          <w:rFonts w:ascii="宋体" w:eastAsia="宋体" w:hAnsi="宋体" w:cs="宋体" w:hint="eastAsia"/>
          <w:b/>
          <w:bCs/>
          <w:color w:val="FF0000"/>
          <w:kern w:val="0"/>
          <w:sz w:val="27"/>
          <w:szCs w:val="27"/>
        </w:rPr>
        <w:t>完整的经典影片的解读</w:t>
      </w:r>
      <w:r w:rsidRPr="00DD58D6">
        <w:rPr>
          <w:rFonts w:ascii="宋体" w:eastAsia="宋体" w:hAnsi="宋体" w:cs="宋体" w:hint="eastAsia"/>
          <w:color w:val="3E3E3E"/>
          <w:kern w:val="0"/>
          <w:sz w:val="27"/>
          <w:szCs w:val="27"/>
        </w:rPr>
        <w:t>，让学员在轻松的氛围中，直观地快速抓取转型路径中的关键点，融会贯通所学的知识，学以致用。</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本课程还附带若干</w:t>
      </w:r>
      <w:r w:rsidRPr="00DD58D6">
        <w:rPr>
          <w:rFonts w:ascii="宋体" w:eastAsia="宋体" w:hAnsi="宋体" w:cs="宋体" w:hint="eastAsia"/>
          <w:b/>
          <w:bCs/>
          <w:color w:val="FF0000"/>
          <w:kern w:val="0"/>
          <w:sz w:val="27"/>
          <w:szCs w:val="27"/>
        </w:rPr>
        <w:t>讲师亲自开发的管理工具</w:t>
      </w:r>
      <w:r w:rsidRPr="00DD58D6">
        <w:rPr>
          <w:rFonts w:ascii="宋体" w:eastAsia="宋体" w:hAnsi="宋体" w:cs="宋体" w:hint="eastAsia"/>
          <w:color w:val="3E3E3E"/>
          <w:kern w:val="0"/>
          <w:sz w:val="27"/>
          <w:szCs w:val="27"/>
        </w:rPr>
        <w:t>，学员可针对设计企业管理中某些司空见惯的“长期难以治愈的痼疾”，进行有效的实践。</w:t>
      </w:r>
    </w:p>
    <w:p w:rsidR="00DD58D6" w:rsidRPr="00DD58D6" w:rsidRDefault="00DD58D6" w:rsidP="00DD58D6">
      <w:pPr>
        <w:widowControl/>
        <w:numPr>
          <w:ilvl w:val="0"/>
          <w:numId w:val="1"/>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分享讲师身体力行的从技术到管理转型过程中的</w:t>
      </w:r>
      <w:r w:rsidRPr="00DD58D6">
        <w:rPr>
          <w:rFonts w:ascii="宋体" w:eastAsia="宋体" w:hAnsi="宋体" w:cs="宋体" w:hint="eastAsia"/>
          <w:b/>
          <w:bCs/>
          <w:color w:val="FF0000"/>
          <w:kern w:val="0"/>
          <w:sz w:val="27"/>
          <w:szCs w:val="27"/>
        </w:rPr>
        <w:t>心路历程和经验心得</w:t>
      </w:r>
      <w:r w:rsidRPr="00DD58D6">
        <w:rPr>
          <w:rFonts w:ascii="宋体" w:eastAsia="宋体" w:hAnsi="宋体" w:cs="宋体" w:hint="eastAsia"/>
          <w:color w:val="3E3E3E"/>
          <w:kern w:val="0"/>
          <w:sz w:val="27"/>
          <w:szCs w:val="27"/>
        </w:rPr>
        <w:t>，通过现场的互动帮助学员理清走向管理的困惑。</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4"/>
          <w:szCs w:val="24"/>
          <w:shd w:val="clear" w:color="auto" w:fill="F79646"/>
        </w:rPr>
        <w:t>【课程内容】</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通过讲解、讨论、观摩、案例，季老师</w:t>
      </w:r>
      <w:r w:rsidRPr="00DD58D6">
        <w:rPr>
          <w:rFonts w:ascii="Helvetica" w:eastAsia="宋体" w:hAnsi="Helvetica" w:cs="宋体"/>
          <w:color w:val="3E3E3E"/>
          <w:kern w:val="0"/>
          <w:sz w:val="24"/>
          <w:szCs w:val="24"/>
        </w:rPr>
        <w:t>2</w:t>
      </w:r>
      <w:r w:rsidRPr="00DD58D6">
        <w:rPr>
          <w:rFonts w:ascii="宋体" w:eastAsia="宋体" w:hAnsi="宋体" w:cs="宋体" w:hint="eastAsia"/>
          <w:color w:val="3E3E3E"/>
          <w:kern w:val="0"/>
          <w:sz w:val="24"/>
          <w:szCs w:val="24"/>
        </w:rPr>
        <w:t>天</w:t>
      </w:r>
      <w:r w:rsidRPr="00DD58D6">
        <w:rPr>
          <w:rFonts w:ascii="Helvetica" w:eastAsia="宋体" w:hAnsi="Helvetica" w:cs="宋体"/>
          <w:color w:val="3E3E3E"/>
          <w:kern w:val="0"/>
          <w:sz w:val="24"/>
          <w:szCs w:val="24"/>
        </w:rPr>
        <w:t>1</w:t>
      </w:r>
      <w:r w:rsidRPr="00DD58D6">
        <w:rPr>
          <w:rFonts w:ascii="宋体" w:eastAsia="宋体" w:hAnsi="宋体" w:cs="宋体" w:hint="eastAsia"/>
          <w:color w:val="3E3E3E"/>
          <w:kern w:val="0"/>
          <w:sz w:val="24"/>
          <w:szCs w:val="24"/>
        </w:rPr>
        <w:t>晚的课程帮助技术专家转型而来的管理者系统地提升知识结构和思维方式，从优术、明道、取势三个层次，帮助学员努力从“尽己</w:t>
      </w:r>
      <w:proofErr w:type="gramStart"/>
      <w:r w:rsidRPr="00DD58D6">
        <w:rPr>
          <w:rFonts w:ascii="宋体" w:eastAsia="宋体" w:hAnsi="宋体" w:cs="宋体" w:hint="eastAsia"/>
          <w:color w:val="3E3E3E"/>
          <w:kern w:val="0"/>
          <w:sz w:val="24"/>
          <w:szCs w:val="24"/>
        </w:rPr>
        <w:t>之</w:t>
      </w:r>
      <w:proofErr w:type="gramEnd"/>
      <w:r w:rsidRPr="00DD58D6">
        <w:rPr>
          <w:rFonts w:ascii="宋体" w:eastAsia="宋体" w:hAnsi="宋体" w:cs="宋体" w:hint="eastAsia"/>
          <w:color w:val="3E3E3E"/>
          <w:kern w:val="0"/>
          <w:sz w:val="24"/>
          <w:szCs w:val="24"/>
        </w:rPr>
        <w:t>力”的技术角色转型成为“尽人之慧”管理角色，为技术创新、管理创新和发展创新提供有效工具和案例。</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Pr>
          <w:rFonts w:ascii="Helvetica" w:eastAsia="宋体" w:hAnsi="Helvetica" w:cs="宋体"/>
          <w:noProof/>
          <w:color w:val="3E3E3E"/>
          <w:kern w:val="0"/>
          <w:sz w:val="27"/>
          <w:szCs w:val="27"/>
        </w:rPr>
        <w:lastRenderedPageBreak/>
        <w:drawing>
          <wp:inline distT="0" distB="0" distL="0" distR="0">
            <wp:extent cx="4276725" cy="24288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8">
                      <a:extLst>
                        <a:ext uri="{28A0092B-C50C-407E-A947-70E740481C1C}">
                          <a14:useLocalDpi xmlns:a14="http://schemas.microsoft.com/office/drawing/2010/main" val="0"/>
                        </a:ext>
                      </a:extLst>
                    </a:blip>
                    <a:stretch>
                      <a:fillRect/>
                    </a:stretch>
                  </pic:blipFill>
                  <pic:spPr>
                    <a:xfrm>
                      <a:off x="0" y="0"/>
                      <a:ext cx="4276725" cy="2428875"/>
                    </a:xfrm>
                    <a:prstGeom prst="rect">
                      <a:avLst/>
                    </a:prstGeom>
                  </pic:spPr>
                </pic:pic>
              </a:graphicData>
            </a:graphic>
          </wp:inline>
        </w:drawing>
      </w: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center"/>
        <w:rPr>
          <w:rFonts w:ascii="Helvetica" w:eastAsia="宋体" w:hAnsi="Helvetica" w:cs="宋体"/>
          <w:color w:val="3E3E3E"/>
          <w:kern w:val="0"/>
          <w:sz w:val="27"/>
          <w:szCs w:val="27"/>
        </w:rPr>
      </w:pPr>
      <w:r>
        <w:rPr>
          <w:rFonts w:ascii="Helvetica" w:eastAsia="宋体" w:hAnsi="Helvetica" w:cs="宋体"/>
          <w:noProof/>
          <w:color w:val="3E3E3E"/>
          <w:kern w:val="0"/>
          <w:sz w:val="27"/>
          <w:szCs w:val="27"/>
        </w:rPr>
        <mc:AlternateContent>
          <mc:Choice Requires="wps">
            <w:drawing>
              <wp:inline distT="0" distB="0" distL="0" distR="0">
                <wp:extent cx="304800" cy="304800"/>
                <wp:effectExtent l="0" t="0" r="0" b="0"/>
                <wp:docPr id="1" name="矩形 1" descr="http://mmbiz.qpic.cn/mmbiz/1q18a1y9CO9QwYvw2SXZBI7wibOsiaSs4xIwXCT074N03dOcDGLbjV8HkCDAhMFSGKSlaGLE5pFjm3J9umlo9S2g/640?wxfmt=png&amp;tp=webp&amp;wxfrom=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http://mmbiz.qpic.cn/mmbiz/1q18a1y9CO9QwYvw2SXZBI7wibOsiaSs4xIwXCT074N03dOcDGLbjV8HkCDAhMFSGKSlaGLE5pFjm3J9umlo9S2g/640?wxfmt=png&amp;tp=webp&amp;wxfrom=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p10N/0YDAABX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第一部分</w:t>
      </w:r>
      <w:r w:rsidRPr="00DD58D6">
        <w:rPr>
          <w:rFonts w:ascii="Helvetica" w:eastAsia="宋体" w:hAnsi="Helvetica" w:cs="宋体"/>
          <w:b/>
          <w:bCs/>
          <w:color w:val="3E3E3E"/>
          <w:kern w:val="0"/>
          <w:sz w:val="27"/>
          <w:szCs w:val="27"/>
        </w:rPr>
        <w:t xml:space="preserve"> </w:t>
      </w:r>
      <w:proofErr w:type="gramStart"/>
      <w:r w:rsidRPr="00DD58D6">
        <w:rPr>
          <w:rFonts w:ascii="Helvetica" w:eastAsia="宋体" w:hAnsi="Helvetica" w:cs="宋体"/>
          <w:b/>
          <w:bCs/>
          <w:color w:val="3E3E3E"/>
          <w:kern w:val="0"/>
          <w:sz w:val="27"/>
          <w:szCs w:val="27"/>
        </w:rPr>
        <w:t>优术篇</w:t>
      </w:r>
      <w:proofErr w:type="gramEnd"/>
      <w:r w:rsidRPr="00DD58D6">
        <w:rPr>
          <w:rFonts w:ascii="Helvetica" w:eastAsia="宋体" w:hAnsi="Helvetica" w:cs="宋体"/>
          <w:b/>
          <w:bCs/>
          <w:color w:val="3E3E3E"/>
          <w:kern w:val="0"/>
          <w:sz w:val="27"/>
          <w:szCs w:val="27"/>
        </w:rPr>
        <w:t>：设计的解构和重定义</w:t>
      </w:r>
    </w:p>
    <w:p w:rsidR="00DD58D6" w:rsidRPr="00DD58D6" w:rsidRDefault="00DD58D6" w:rsidP="00DD58D6">
      <w:pPr>
        <w:widowControl/>
        <w:numPr>
          <w:ilvl w:val="0"/>
          <w:numId w:val="2"/>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要素重构：设计和设计行业的本质解析和重构</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语源学、行为学和商业模式解释；</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设计的纵横知识结构；</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大型工程的设计领域</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树</w:t>
      </w:r>
      <w:r w:rsidRPr="00DD58D6">
        <w:rPr>
          <w:rFonts w:ascii="Helvetica" w:eastAsia="宋体" w:hAnsi="Helvetica" w:cs="宋体"/>
          <w:color w:val="3E3E3E"/>
          <w:kern w:val="0"/>
          <w:sz w:val="27"/>
          <w:szCs w:val="27"/>
        </w:rPr>
        <w:t>”</w:t>
      </w:r>
    </w:p>
    <w:p w:rsidR="00DD58D6" w:rsidRPr="00DD58D6" w:rsidRDefault="00DD58D6" w:rsidP="00DD58D6">
      <w:pPr>
        <w:widowControl/>
        <w:numPr>
          <w:ilvl w:val="0"/>
          <w:numId w:val="3"/>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流程再造：设计工作的</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梅斯</w:t>
      </w:r>
      <w:proofErr w:type="gramStart"/>
      <w:r w:rsidRPr="00DD58D6">
        <w:rPr>
          <w:rFonts w:ascii="Helvetica" w:eastAsia="宋体" w:hAnsi="Helvetica" w:cs="宋体"/>
          <w:color w:val="3E3E3E"/>
          <w:kern w:val="0"/>
          <w:sz w:val="27"/>
          <w:szCs w:val="27"/>
        </w:rPr>
        <w:t>特</w:t>
      </w:r>
      <w:proofErr w:type="gramEnd"/>
      <w:r w:rsidRPr="00DD58D6">
        <w:rPr>
          <w:rFonts w:ascii="Helvetica" w:eastAsia="宋体" w:hAnsi="Helvetica" w:cs="宋体"/>
          <w:color w:val="3E3E3E"/>
          <w:kern w:val="0"/>
          <w:sz w:val="27"/>
          <w:szCs w:val="27"/>
        </w:rPr>
        <w:t>谱</w:t>
      </w:r>
      <w:r w:rsidRPr="00DD58D6">
        <w:rPr>
          <w:rFonts w:ascii="Helvetica" w:eastAsia="宋体" w:hAnsi="Helvetica" w:cs="宋体"/>
          <w:color w:val="3E3E3E"/>
          <w:kern w:val="0"/>
          <w:sz w:val="27"/>
          <w:szCs w:val="27"/>
        </w:rPr>
        <w:t>”</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成本控制型</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和</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品质导向型</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的平衡；</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成本优化</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人力资源的杠杆效应；</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技术创新</w:t>
      </w:r>
      <w:r w:rsidRPr="00DD58D6">
        <w:rPr>
          <w:rFonts w:ascii="Helvetica" w:eastAsia="宋体" w:hAnsi="Helvetica" w:cs="宋体"/>
          <w:b/>
          <w:bCs/>
          <w:color w:val="3E3E3E"/>
          <w:kern w:val="0"/>
          <w:sz w:val="27"/>
          <w:szCs w:val="27"/>
        </w:rPr>
        <w:t>——</w:t>
      </w:r>
      <w:r w:rsidRPr="00DD58D6">
        <w:rPr>
          <w:rFonts w:ascii="Helvetica" w:eastAsia="宋体" w:hAnsi="Helvetica" w:cs="宋体"/>
          <w:b/>
          <w:bCs/>
          <w:color w:val="3E3E3E"/>
          <w:kern w:val="0"/>
          <w:sz w:val="27"/>
          <w:szCs w:val="27"/>
        </w:rPr>
        <w:t>设计流程和设计产品的创新之道</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FF0000"/>
          <w:kern w:val="0"/>
          <w:sz w:val="27"/>
          <w:szCs w:val="27"/>
        </w:rPr>
        <w:t>关键词：知识结构、创新力、行动力</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第二部分</w:t>
      </w:r>
      <w:r w:rsidRPr="00DD58D6">
        <w:rPr>
          <w:rFonts w:ascii="Helvetica" w:eastAsia="宋体" w:hAnsi="Helvetica" w:cs="宋体"/>
          <w:b/>
          <w:bCs/>
          <w:color w:val="3E3E3E"/>
          <w:kern w:val="0"/>
          <w:sz w:val="27"/>
          <w:szCs w:val="27"/>
        </w:rPr>
        <w:t xml:space="preserve"> </w:t>
      </w:r>
      <w:r w:rsidRPr="00DD58D6">
        <w:rPr>
          <w:rFonts w:ascii="Helvetica" w:eastAsia="宋体" w:hAnsi="Helvetica" w:cs="宋体"/>
          <w:b/>
          <w:bCs/>
          <w:color w:val="3E3E3E"/>
          <w:kern w:val="0"/>
          <w:sz w:val="27"/>
          <w:szCs w:val="27"/>
        </w:rPr>
        <w:t>明道篇：构建有效的管理行为</w:t>
      </w:r>
    </w:p>
    <w:p w:rsidR="00DD58D6" w:rsidRPr="00DD58D6" w:rsidRDefault="00DD58D6" w:rsidP="00DD58D6">
      <w:pPr>
        <w:widowControl/>
        <w:numPr>
          <w:ilvl w:val="0"/>
          <w:numId w:val="4"/>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关系定位：有效应对复杂因素和不确定性</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企业纵向的知识结构；</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利用公司的软硬资源；</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lastRenderedPageBreak/>
        <w:t>使用公司，与公司双赢</w:t>
      </w:r>
    </w:p>
    <w:p w:rsidR="00DD58D6" w:rsidRPr="00DD58D6" w:rsidRDefault="00DD58D6" w:rsidP="00DD58D6">
      <w:pPr>
        <w:widowControl/>
        <w:numPr>
          <w:ilvl w:val="0"/>
          <w:numId w:val="5"/>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执行建构：</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管理影响力的评估与构建；</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公司结构与权力路径；</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能见度与共享博弈；</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管理创新</w:t>
      </w:r>
      <w:r w:rsidRPr="00DD58D6">
        <w:rPr>
          <w:rFonts w:ascii="Helvetica" w:eastAsia="宋体" w:hAnsi="Helvetica" w:cs="宋体"/>
          <w:b/>
          <w:bCs/>
          <w:color w:val="3E3E3E"/>
          <w:kern w:val="0"/>
          <w:sz w:val="27"/>
          <w:szCs w:val="27"/>
        </w:rPr>
        <w:t>——</w:t>
      </w:r>
      <w:r w:rsidRPr="00DD58D6">
        <w:rPr>
          <w:rFonts w:ascii="Helvetica" w:eastAsia="宋体" w:hAnsi="Helvetica" w:cs="宋体"/>
          <w:b/>
          <w:bCs/>
          <w:color w:val="3E3E3E"/>
          <w:kern w:val="0"/>
          <w:sz w:val="27"/>
          <w:szCs w:val="27"/>
        </w:rPr>
        <w:t>市场定位和商业模式的创新之道</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FF0000"/>
          <w:kern w:val="0"/>
          <w:sz w:val="27"/>
          <w:szCs w:val="27"/>
        </w:rPr>
        <w:t>关键词：影响力、高绩效、商业模式</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第三部分</w:t>
      </w:r>
      <w:r w:rsidRPr="00DD58D6">
        <w:rPr>
          <w:rFonts w:ascii="Helvetica" w:eastAsia="宋体" w:hAnsi="Helvetica" w:cs="宋体"/>
          <w:b/>
          <w:bCs/>
          <w:color w:val="3E3E3E"/>
          <w:kern w:val="0"/>
          <w:sz w:val="27"/>
          <w:szCs w:val="27"/>
        </w:rPr>
        <w:t xml:space="preserve"> </w:t>
      </w:r>
      <w:r w:rsidRPr="00DD58D6">
        <w:rPr>
          <w:rFonts w:ascii="Helvetica" w:eastAsia="宋体" w:hAnsi="Helvetica" w:cs="宋体"/>
          <w:b/>
          <w:bCs/>
          <w:color w:val="3E3E3E"/>
          <w:kern w:val="0"/>
          <w:sz w:val="27"/>
          <w:szCs w:val="27"/>
        </w:rPr>
        <w:t>取势篇：和平台资源的有效对接</w:t>
      </w:r>
    </w:p>
    <w:p w:rsidR="00DD58D6" w:rsidRPr="00DD58D6" w:rsidRDefault="00DD58D6" w:rsidP="00DD58D6">
      <w:pPr>
        <w:widowControl/>
        <w:numPr>
          <w:ilvl w:val="0"/>
          <w:numId w:val="6"/>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设计发展的知识轨迹</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知识经济和互联网思维对个人、公司和行业转型的影响；</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了解宏观形势发展带来的机遇</w:t>
      </w:r>
    </w:p>
    <w:p w:rsidR="00DD58D6" w:rsidRPr="00DD58D6" w:rsidRDefault="00DD58D6" w:rsidP="00DD58D6">
      <w:pPr>
        <w:widowControl/>
        <w:numPr>
          <w:ilvl w:val="0"/>
          <w:numId w:val="7"/>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行业特点和发展趋势对公司定位的影响</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不同规模公司的管理特点；</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如何和社会资源有效对接；</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发展创新</w:t>
      </w:r>
      <w:r w:rsidRPr="00DD58D6">
        <w:rPr>
          <w:rFonts w:ascii="Helvetica" w:eastAsia="宋体" w:hAnsi="Helvetica" w:cs="宋体"/>
          <w:b/>
          <w:bCs/>
          <w:color w:val="3E3E3E"/>
          <w:kern w:val="0"/>
          <w:sz w:val="27"/>
          <w:szCs w:val="27"/>
        </w:rPr>
        <w:t>——</w:t>
      </w:r>
      <w:r w:rsidRPr="00DD58D6">
        <w:rPr>
          <w:rFonts w:ascii="Helvetica" w:eastAsia="宋体" w:hAnsi="Helvetica" w:cs="宋体"/>
          <w:b/>
          <w:bCs/>
          <w:color w:val="3E3E3E"/>
          <w:kern w:val="0"/>
          <w:sz w:val="27"/>
          <w:szCs w:val="27"/>
        </w:rPr>
        <w:t>企业转型的高速公路模型</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FF0000"/>
          <w:kern w:val="0"/>
          <w:sz w:val="27"/>
          <w:szCs w:val="27"/>
        </w:rPr>
        <w:t>关键词：知识价值、生命周期、有效转型</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4"/>
          <w:szCs w:val="24"/>
          <w:shd w:val="clear" w:color="auto" w:fill="F79646"/>
        </w:rPr>
        <w:t>【课程特色】</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1.</w:t>
      </w:r>
      <w:r w:rsidRPr="00DD58D6">
        <w:rPr>
          <w:rFonts w:ascii="Helvetica" w:eastAsia="宋体" w:hAnsi="Helvetica" w:cs="宋体"/>
          <w:b/>
          <w:bCs/>
          <w:color w:val="3E3E3E"/>
          <w:kern w:val="0"/>
          <w:sz w:val="27"/>
          <w:szCs w:val="27"/>
        </w:rPr>
        <w:t>有料</w:t>
      </w:r>
      <w:r w:rsidRPr="00DD58D6">
        <w:rPr>
          <w:rFonts w:ascii="Helvetica" w:eastAsia="宋体" w:hAnsi="Helvetica" w:cs="宋体"/>
          <w:b/>
          <w:bCs/>
          <w:color w:val="3E3E3E"/>
          <w:kern w:val="0"/>
          <w:sz w:val="27"/>
          <w:szCs w:val="27"/>
        </w:rPr>
        <w:t>•</w:t>
      </w:r>
      <w:r w:rsidRPr="00DD58D6">
        <w:rPr>
          <w:rFonts w:ascii="Helvetica" w:eastAsia="宋体" w:hAnsi="Helvetica" w:cs="宋体"/>
          <w:b/>
          <w:bCs/>
          <w:color w:val="3E3E3E"/>
          <w:kern w:val="0"/>
          <w:sz w:val="27"/>
          <w:szCs w:val="27"/>
        </w:rPr>
        <w:t>有趣</w:t>
      </w:r>
      <w:r w:rsidRPr="00DD58D6">
        <w:rPr>
          <w:rFonts w:ascii="Helvetica" w:eastAsia="宋体" w:hAnsi="Helvetica" w:cs="宋体"/>
          <w:b/>
          <w:bCs/>
          <w:color w:val="3E3E3E"/>
          <w:kern w:val="0"/>
          <w:sz w:val="27"/>
          <w:szCs w:val="27"/>
        </w:rPr>
        <w:t>•</w:t>
      </w:r>
      <w:r w:rsidRPr="00DD58D6">
        <w:rPr>
          <w:rFonts w:ascii="Helvetica" w:eastAsia="宋体" w:hAnsi="Helvetica" w:cs="宋体"/>
          <w:b/>
          <w:bCs/>
          <w:color w:val="3E3E3E"/>
          <w:kern w:val="0"/>
          <w:sz w:val="27"/>
          <w:szCs w:val="27"/>
        </w:rPr>
        <w:t>有用</w:t>
      </w:r>
    </w:p>
    <w:p w:rsidR="00DD58D6" w:rsidRPr="00DD58D6" w:rsidRDefault="00DD58D6" w:rsidP="00DD58D6">
      <w:pPr>
        <w:widowControl/>
        <w:numPr>
          <w:ilvl w:val="0"/>
          <w:numId w:val="8"/>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行业掌故，企业趣闻，先进标杆，最新理论，堪称</w:t>
      </w:r>
      <w:r w:rsidRPr="00DD58D6">
        <w:rPr>
          <w:rFonts w:ascii="Helvetica" w:eastAsia="宋体" w:hAnsi="Helvetica" w:cs="宋体"/>
          <w:b/>
          <w:bCs/>
          <w:color w:val="FF0000"/>
          <w:kern w:val="0"/>
          <w:sz w:val="27"/>
          <w:szCs w:val="27"/>
        </w:rPr>
        <w:t>“</w:t>
      </w:r>
      <w:r w:rsidRPr="00DD58D6">
        <w:rPr>
          <w:rFonts w:ascii="宋体" w:eastAsia="宋体" w:hAnsi="宋体" w:cs="宋体" w:hint="eastAsia"/>
          <w:b/>
          <w:bCs/>
          <w:color w:val="FF0000"/>
          <w:kern w:val="0"/>
          <w:sz w:val="27"/>
          <w:szCs w:val="27"/>
        </w:rPr>
        <w:t>有料</w:t>
      </w:r>
      <w:r w:rsidRPr="00DD58D6">
        <w:rPr>
          <w:rFonts w:ascii="Helvetica" w:eastAsia="宋体" w:hAnsi="Helvetica" w:cs="宋体"/>
          <w:b/>
          <w:bCs/>
          <w:color w:val="FF0000"/>
          <w:kern w:val="0"/>
          <w:sz w:val="27"/>
          <w:szCs w:val="27"/>
        </w:rPr>
        <w:t>”</w:t>
      </w:r>
      <w:r w:rsidRPr="00DD58D6">
        <w:rPr>
          <w:rFonts w:ascii="宋体" w:eastAsia="宋体" w:hAnsi="宋体" w:cs="宋体" w:hint="eastAsia"/>
          <w:color w:val="3E3E3E"/>
          <w:kern w:val="0"/>
          <w:sz w:val="27"/>
          <w:szCs w:val="27"/>
        </w:rPr>
        <w:t>；</w:t>
      </w:r>
    </w:p>
    <w:p w:rsidR="00DD58D6" w:rsidRPr="00DD58D6" w:rsidRDefault="00DD58D6" w:rsidP="00DD58D6">
      <w:pPr>
        <w:widowControl/>
        <w:numPr>
          <w:ilvl w:val="0"/>
          <w:numId w:val="8"/>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抽丝剥茧般的讲解，触类旁通式的暗喻，视觉盛宴般的影像，堪称</w:t>
      </w:r>
      <w:r w:rsidRPr="00DD58D6">
        <w:rPr>
          <w:rFonts w:ascii="Helvetica" w:eastAsia="宋体" w:hAnsi="Helvetica" w:cs="宋体"/>
          <w:b/>
          <w:bCs/>
          <w:color w:val="FF0000"/>
          <w:kern w:val="0"/>
          <w:sz w:val="27"/>
          <w:szCs w:val="27"/>
        </w:rPr>
        <w:t>“</w:t>
      </w:r>
      <w:r w:rsidRPr="00DD58D6">
        <w:rPr>
          <w:rFonts w:ascii="宋体" w:eastAsia="宋体" w:hAnsi="宋体" w:cs="宋体" w:hint="eastAsia"/>
          <w:b/>
          <w:bCs/>
          <w:color w:val="FF0000"/>
          <w:kern w:val="0"/>
          <w:sz w:val="27"/>
          <w:szCs w:val="27"/>
        </w:rPr>
        <w:t>有趣</w:t>
      </w:r>
      <w:r w:rsidRPr="00DD58D6">
        <w:rPr>
          <w:rFonts w:ascii="Helvetica" w:eastAsia="宋体" w:hAnsi="Helvetica" w:cs="宋体"/>
          <w:b/>
          <w:bCs/>
          <w:color w:val="FF0000"/>
          <w:kern w:val="0"/>
          <w:sz w:val="27"/>
          <w:szCs w:val="27"/>
        </w:rPr>
        <w:t>”</w:t>
      </w:r>
      <w:r w:rsidRPr="00DD58D6">
        <w:rPr>
          <w:rFonts w:ascii="宋体" w:eastAsia="宋体" w:hAnsi="宋体" w:cs="宋体" w:hint="eastAsia"/>
          <w:color w:val="3E3E3E"/>
          <w:kern w:val="0"/>
          <w:sz w:val="27"/>
          <w:szCs w:val="27"/>
        </w:rPr>
        <w:t>；</w:t>
      </w:r>
    </w:p>
    <w:p w:rsidR="00DD58D6" w:rsidRPr="00DD58D6" w:rsidRDefault="00DD58D6" w:rsidP="00DD58D6">
      <w:pPr>
        <w:widowControl/>
        <w:numPr>
          <w:ilvl w:val="0"/>
          <w:numId w:val="8"/>
        </w:numPr>
        <w:spacing w:line="420" w:lineRule="atLeast"/>
        <w:ind w:left="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lastRenderedPageBreak/>
        <w:t>提炼了不同行为背后的共同逻辑，提供了对应的方法和工具，堪称</w:t>
      </w:r>
      <w:r w:rsidRPr="00DD58D6">
        <w:rPr>
          <w:rFonts w:ascii="Helvetica" w:eastAsia="宋体" w:hAnsi="Helvetica" w:cs="宋体"/>
          <w:b/>
          <w:bCs/>
          <w:color w:val="FF0000"/>
          <w:kern w:val="0"/>
          <w:sz w:val="27"/>
          <w:szCs w:val="27"/>
        </w:rPr>
        <w:t>“</w:t>
      </w:r>
      <w:r w:rsidRPr="00DD58D6">
        <w:rPr>
          <w:rFonts w:ascii="宋体" w:eastAsia="宋体" w:hAnsi="宋体" w:cs="宋体" w:hint="eastAsia"/>
          <w:b/>
          <w:bCs/>
          <w:color w:val="FF0000"/>
          <w:kern w:val="0"/>
          <w:sz w:val="27"/>
          <w:szCs w:val="27"/>
        </w:rPr>
        <w:t>有用</w:t>
      </w:r>
      <w:r w:rsidRPr="00DD58D6">
        <w:rPr>
          <w:rFonts w:ascii="Helvetica" w:eastAsia="宋体" w:hAnsi="Helvetica" w:cs="宋体"/>
          <w:b/>
          <w:bCs/>
          <w:color w:val="FF0000"/>
          <w:kern w:val="0"/>
          <w:sz w:val="27"/>
          <w:szCs w:val="27"/>
        </w:rPr>
        <w:t>”</w:t>
      </w:r>
      <w:r w:rsidRPr="00DD58D6">
        <w:rPr>
          <w:rFonts w:ascii="宋体" w:eastAsia="宋体" w:hAnsi="宋体" w:cs="宋体" w:hint="eastAsia"/>
          <w:color w:val="3E3E3E"/>
          <w:kern w:val="0"/>
          <w:sz w:val="27"/>
          <w:szCs w:val="27"/>
        </w:rPr>
        <w:t>。</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2.</w:t>
      </w:r>
      <w:r w:rsidRPr="00DD58D6">
        <w:rPr>
          <w:rFonts w:ascii="Helvetica" w:eastAsia="宋体" w:hAnsi="Helvetica" w:cs="宋体"/>
          <w:b/>
          <w:bCs/>
          <w:color w:val="3E3E3E"/>
          <w:kern w:val="0"/>
          <w:sz w:val="27"/>
          <w:szCs w:val="27"/>
        </w:rPr>
        <w:t>课程设计手法</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颠覆</w:t>
      </w:r>
      <w:proofErr w:type="gramStart"/>
      <w:r w:rsidRPr="00DD58D6">
        <w:rPr>
          <w:rFonts w:ascii="宋体" w:eastAsia="宋体" w:hAnsi="宋体" w:cs="宋体" w:hint="eastAsia"/>
          <w:color w:val="3E3E3E"/>
          <w:kern w:val="0"/>
          <w:sz w:val="24"/>
          <w:szCs w:val="24"/>
        </w:rPr>
        <w:t>式概念</w:t>
      </w:r>
      <w:proofErr w:type="gramEnd"/>
      <w:r w:rsidRPr="00DD58D6">
        <w:rPr>
          <w:rFonts w:ascii="宋体" w:eastAsia="宋体" w:hAnsi="宋体" w:cs="宋体" w:hint="eastAsia"/>
          <w:color w:val="3E3E3E"/>
          <w:kern w:val="0"/>
          <w:sz w:val="24"/>
          <w:szCs w:val="24"/>
        </w:rPr>
        <w:t>解析，鞭辟入里；追逐</w:t>
      </w:r>
      <w:proofErr w:type="gramStart"/>
      <w:r w:rsidRPr="00DD58D6">
        <w:rPr>
          <w:rFonts w:ascii="宋体" w:eastAsia="宋体" w:hAnsi="宋体" w:cs="宋体" w:hint="eastAsia"/>
          <w:color w:val="3E3E3E"/>
          <w:kern w:val="0"/>
          <w:sz w:val="24"/>
          <w:szCs w:val="24"/>
        </w:rPr>
        <w:t>般主题</w:t>
      </w:r>
      <w:proofErr w:type="gramEnd"/>
      <w:r w:rsidRPr="00DD58D6">
        <w:rPr>
          <w:rFonts w:ascii="宋体" w:eastAsia="宋体" w:hAnsi="宋体" w:cs="宋体" w:hint="eastAsia"/>
          <w:color w:val="3E3E3E"/>
          <w:kern w:val="0"/>
          <w:sz w:val="24"/>
          <w:szCs w:val="24"/>
        </w:rPr>
        <w:t>设计，环环相扣。</w:t>
      </w:r>
    </w:p>
    <w:p w:rsidR="00DD58D6" w:rsidRPr="00DD58D6" w:rsidRDefault="00DD58D6" w:rsidP="00DD58D6">
      <w:pPr>
        <w:widowControl/>
        <w:spacing w:line="420" w:lineRule="atLeast"/>
        <w:ind w:left="84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3E3E3E"/>
          <w:kern w:val="0"/>
          <w:sz w:val="27"/>
          <w:szCs w:val="27"/>
        </w:rPr>
        <w:t>3.</w:t>
      </w:r>
      <w:r w:rsidRPr="00DD58D6">
        <w:rPr>
          <w:rFonts w:ascii="Helvetica" w:eastAsia="宋体" w:hAnsi="Helvetica" w:cs="宋体"/>
          <w:b/>
          <w:bCs/>
          <w:color w:val="3E3E3E"/>
          <w:kern w:val="0"/>
          <w:sz w:val="27"/>
          <w:szCs w:val="27"/>
        </w:rPr>
        <w:t>佳片有约</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在二战著名的战役中，敌军兵临城下。我军战士枪法神准，令人闻之丧胆，却行事低调、性格内</w:t>
      </w:r>
      <w:proofErr w:type="gramStart"/>
      <w:r w:rsidRPr="00DD58D6">
        <w:rPr>
          <w:rFonts w:ascii="宋体" w:eastAsia="宋体" w:hAnsi="宋体" w:cs="宋体" w:hint="eastAsia"/>
          <w:color w:val="3E3E3E"/>
          <w:kern w:val="0"/>
          <w:sz w:val="24"/>
          <w:szCs w:val="24"/>
        </w:rPr>
        <w:t>敛</w:t>
      </w:r>
      <w:proofErr w:type="gramEnd"/>
      <w:r w:rsidRPr="00DD58D6">
        <w:rPr>
          <w:rFonts w:ascii="宋体" w:eastAsia="宋体" w:hAnsi="宋体" w:cs="宋体" w:hint="eastAsia"/>
          <w:color w:val="3E3E3E"/>
          <w:kern w:val="0"/>
          <w:sz w:val="24"/>
          <w:szCs w:val="24"/>
        </w:rPr>
        <w:t>。敌军派出最顶尖的神枪手要和他一决高下。战局危急，统帅亲派大员莅临前线指挥大局，为鼓舞士气，政委要将骨干塑造成民族英雄。一个军队三个层级的人员，战斗骨干、中层管理和高层领导各自在自己的职位上发挥着保家卫国的绝招和长项。</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b/>
          <w:bCs/>
          <w:color w:val="FF0000"/>
          <w:kern w:val="0"/>
          <w:sz w:val="27"/>
          <w:szCs w:val="27"/>
        </w:rPr>
        <w:t>4.</w:t>
      </w:r>
      <w:r w:rsidRPr="00DD58D6">
        <w:rPr>
          <w:rFonts w:ascii="Helvetica" w:eastAsia="宋体" w:hAnsi="Helvetica" w:cs="宋体"/>
          <w:b/>
          <w:bCs/>
          <w:color w:val="FF0000"/>
          <w:kern w:val="0"/>
          <w:sz w:val="27"/>
          <w:szCs w:val="27"/>
        </w:rPr>
        <w:t>现身说法，效果独特</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b/>
          <w:bCs/>
          <w:color w:val="0070C0"/>
          <w:kern w:val="0"/>
          <w:sz w:val="24"/>
          <w:szCs w:val="24"/>
        </w:rPr>
        <w:t>季老师</w:t>
      </w:r>
      <w:r w:rsidRPr="00DD58D6">
        <w:rPr>
          <w:rFonts w:ascii="宋体" w:eastAsia="宋体" w:hAnsi="宋体" w:cs="宋体" w:hint="eastAsia"/>
          <w:color w:val="0070C0"/>
          <w:kern w:val="0"/>
          <w:sz w:val="24"/>
          <w:szCs w:val="24"/>
        </w:rPr>
        <w:t>本人二十多年的职业生涯就是行业内从技术高手向管理专家转型的典型案例。他是教授级高级工程师，英国皇家特许工程师，国家一级注册结构工程师。他参加和主持的工程设计项目和课题研究多次获得省部和国家级设计和科技进步奖，并获得专利和发表技术论文数十篇。</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color w:val="0070C0"/>
          <w:kern w:val="0"/>
          <w:sz w:val="24"/>
          <w:szCs w:val="24"/>
        </w:rPr>
        <w:t>在管理领域，季老师同样获得非凡的成果，先后在国内最大的国营设计公司现代建筑设计集团和国内最大的民营设计</w:t>
      </w:r>
      <w:proofErr w:type="gramStart"/>
      <w:r w:rsidRPr="00DD58D6">
        <w:rPr>
          <w:rFonts w:ascii="宋体" w:eastAsia="宋体" w:hAnsi="宋体" w:cs="宋体" w:hint="eastAsia"/>
          <w:color w:val="0070C0"/>
          <w:kern w:val="0"/>
          <w:sz w:val="24"/>
          <w:szCs w:val="24"/>
        </w:rPr>
        <w:t>公司悉地国际</w:t>
      </w:r>
      <w:proofErr w:type="gramEnd"/>
      <w:r w:rsidRPr="00DD58D6">
        <w:rPr>
          <w:rFonts w:ascii="Helvetica" w:eastAsia="宋体" w:hAnsi="Helvetica" w:cs="宋体"/>
          <w:color w:val="0070C0"/>
          <w:kern w:val="0"/>
          <w:sz w:val="24"/>
          <w:szCs w:val="24"/>
        </w:rPr>
        <w:t>CCDI</w:t>
      </w:r>
      <w:r w:rsidRPr="00DD58D6">
        <w:rPr>
          <w:rFonts w:ascii="宋体" w:eastAsia="宋体" w:hAnsi="宋体" w:cs="宋体" w:hint="eastAsia"/>
          <w:color w:val="0070C0"/>
          <w:kern w:val="0"/>
          <w:sz w:val="24"/>
          <w:szCs w:val="24"/>
        </w:rPr>
        <w:t>设计担任过所长、副总工程师、研发总监、企划总监、首席知识官、集团副总经理，副总裁等职务，精通国企和民企的语言和规则，在多个管理领域的成就获得行业的一致认可，著述丰盛。</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宋体" w:eastAsia="宋体" w:hAnsi="宋体" w:cs="宋体" w:hint="eastAsia"/>
          <w:color w:val="0070C0"/>
          <w:kern w:val="0"/>
          <w:sz w:val="24"/>
          <w:szCs w:val="24"/>
        </w:rPr>
        <w:t>季老师还是</w:t>
      </w:r>
      <w:proofErr w:type="gramStart"/>
      <w:r w:rsidRPr="00DD58D6">
        <w:rPr>
          <w:rFonts w:ascii="宋体" w:eastAsia="宋体" w:hAnsi="宋体" w:cs="宋体" w:hint="eastAsia"/>
          <w:color w:val="0070C0"/>
          <w:kern w:val="0"/>
          <w:sz w:val="24"/>
          <w:szCs w:val="24"/>
        </w:rPr>
        <w:t>中设协民营</w:t>
      </w:r>
      <w:proofErr w:type="gramEnd"/>
      <w:r w:rsidRPr="00DD58D6">
        <w:rPr>
          <w:rFonts w:ascii="宋体" w:eastAsia="宋体" w:hAnsi="宋体" w:cs="宋体" w:hint="eastAsia"/>
          <w:color w:val="0070C0"/>
          <w:kern w:val="0"/>
          <w:sz w:val="24"/>
          <w:szCs w:val="24"/>
        </w:rPr>
        <w:t>分会副秘书长，品牌管理委员会主任，勘察设计行业“十三五规划”核心编写组专家，英国土木工程师学会会员，熟谙国内外行业规则和惯例。（详见百度百科）</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53535"/>
          <w:kern w:val="0"/>
          <w:sz w:val="24"/>
          <w:szCs w:val="24"/>
          <w:shd w:val="clear" w:color="auto" w:fill="F79646"/>
        </w:rPr>
        <w:t>【课程历史精彩回顾】</w:t>
      </w:r>
    </w:p>
    <w:p w:rsidR="00DD58D6" w:rsidRPr="00DD58D6" w:rsidRDefault="00DD58D6" w:rsidP="00DD58D6">
      <w:pPr>
        <w:widowControl/>
        <w:numPr>
          <w:ilvl w:val="0"/>
          <w:numId w:val="9"/>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53535"/>
          <w:kern w:val="0"/>
          <w:sz w:val="27"/>
          <w:szCs w:val="27"/>
        </w:rPr>
        <w:t>2014</w:t>
      </w:r>
      <w:r w:rsidRPr="00DD58D6">
        <w:rPr>
          <w:rFonts w:ascii="宋体" w:eastAsia="宋体" w:hAnsi="宋体" w:cs="宋体" w:hint="eastAsia"/>
          <w:color w:val="353535"/>
          <w:kern w:val="0"/>
          <w:sz w:val="27"/>
          <w:szCs w:val="27"/>
        </w:rPr>
        <w:t>年</w:t>
      </w:r>
      <w:r w:rsidRPr="00DD58D6">
        <w:rPr>
          <w:rFonts w:ascii="Helvetica" w:eastAsia="宋体" w:hAnsi="Helvetica" w:cs="宋体"/>
          <w:color w:val="353535"/>
          <w:kern w:val="0"/>
          <w:sz w:val="27"/>
          <w:szCs w:val="27"/>
        </w:rPr>
        <w:t>6</w:t>
      </w:r>
      <w:r w:rsidRPr="00DD58D6">
        <w:rPr>
          <w:rFonts w:ascii="宋体" w:eastAsia="宋体" w:hAnsi="宋体" w:cs="宋体" w:hint="eastAsia"/>
          <w:color w:val="353535"/>
          <w:kern w:val="0"/>
          <w:sz w:val="27"/>
          <w:szCs w:val="27"/>
        </w:rPr>
        <w:t>月</w:t>
      </w:r>
      <w:r w:rsidRPr="00DD58D6">
        <w:rPr>
          <w:rFonts w:ascii="Helvetica" w:eastAsia="宋体" w:hAnsi="Helvetica" w:cs="宋体"/>
          <w:color w:val="353535"/>
          <w:kern w:val="0"/>
          <w:sz w:val="27"/>
          <w:szCs w:val="27"/>
        </w:rPr>
        <w:t>29</w:t>
      </w:r>
      <w:r w:rsidRPr="00DD58D6">
        <w:rPr>
          <w:rFonts w:ascii="宋体" w:eastAsia="宋体" w:hAnsi="宋体" w:cs="宋体" w:hint="eastAsia"/>
          <w:color w:val="353535"/>
          <w:kern w:val="0"/>
          <w:sz w:val="27"/>
          <w:szCs w:val="27"/>
        </w:rPr>
        <w:t>日</w:t>
      </w:r>
      <w:r w:rsidRPr="00DD58D6">
        <w:rPr>
          <w:rFonts w:ascii="MS Mincho" w:eastAsia="MS Mincho" w:hAnsi="MS Mincho" w:cs="MS Mincho" w:hint="eastAsia"/>
          <w:color w:val="353535"/>
          <w:kern w:val="0"/>
          <w:sz w:val="27"/>
          <w:szCs w:val="27"/>
        </w:rPr>
        <w:t>〜</w:t>
      </w:r>
      <w:r w:rsidRPr="00DD58D6">
        <w:rPr>
          <w:rFonts w:ascii="Helvetica" w:eastAsia="宋体" w:hAnsi="Helvetica" w:cs="宋体"/>
          <w:color w:val="353535"/>
          <w:kern w:val="0"/>
          <w:sz w:val="27"/>
          <w:szCs w:val="27"/>
        </w:rPr>
        <w:t>6</w:t>
      </w:r>
      <w:r w:rsidRPr="00DD58D6">
        <w:rPr>
          <w:rFonts w:ascii="宋体" w:eastAsia="宋体" w:hAnsi="宋体" w:cs="宋体" w:hint="eastAsia"/>
          <w:color w:val="353535"/>
          <w:kern w:val="0"/>
          <w:sz w:val="27"/>
          <w:szCs w:val="27"/>
        </w:rPr>
        <w:t>月</w:t>
      </w:r>
      <w:r w:rsidRPr="00DD58D6">
        <w:rPr>
          <w:rFonts w:ascii="Helvetica" w:eastAsia="宋体" w:hAnsi="Helvetica" w:cs="宋体"/>
          <w:color w:val="353535"/>
          <w:kern w:val="0"/>
          <w:sz w:val="27"/>
          <w:szCs w:val="27"/>
        </w:rPr>
        <w:t>30</w:t>
      </w:r>
      <w:r w:rsidRPr="00DD58D6">
        <w:rPr>
          <w:rFonts w:ascii="宋体" w:eastAsia="宋体" w:hAnsi="宋体" w:cs="宋体" w:hint="eastAsia"/>
          <w:color w:val="353535"/>
          <w:kern w:val="0"/>
          <w:sz w:val="27"/>
          <w:szCs w:val="27"/>
        </w:rPr>
        <w:t>日，《从</w:t>
      </w:r>
      <w:r w:rsidRPr="00DD58D6">
        <w:rPr>
          <w:rFonts w:ascii="Helvetica" w:eastAsia="宋体" w:hAnsi="Helvetica" w:cs="宋体"/>
          <w:color w:val="353535"/>
          <w:kern w:val="0"/>
          <w:sz w:val="27"/>
          <w:szCs w:val="27"/>
        </w:rPr>
        <w:t>“</w:t>
      </w:r>
      <w:r w:rsidRPr="00DD58D6">
        <w:rPr>
          <w:rFonts w:ascii="宋体" w:eastAsia="宋体" w:hAnsi="宋体" w:cs="宋体" w:hint="eastAsia"/>
          <w:color w:val="353535"/>
          <w:kern w:val="0"/>
          <w:sz w:val="27"/>
          <w:szCs w:val="27"/>
        </w:rPr>
        <w:t>设计</w:t>
      </w:r>
      <w:r w:rsidRPr="00DD58D6">
        <w:rPr>
          <w:rFonts w:ascii="Helvetica" w:eastAsia="宋体" w:hAnsi="Helvetica" w:cs="宋体"/>
          <w:color w:val="353535"/>
          <w:kern w:val="0"/>
          <w:sz w:val="27"/>
          <w:szCs w:val="27"/>
        </w:rPr>
        <w:t>”</w:t>
      </w:r>
      <w:r w:rsidRPr="00DD58D6">
        <w:rPr>
          <w:rFonts w:ascii="宋体" w:eastAsia="宋体" w:hAnsi="宋体" w:cs="宋体" w:hint="eastAsia"/>
          <w:color w:val="353535"/>
          <w:kern w:val="0"/>
          <w:sz w:val="27"/>
          <w:szCs w:val="27"/>
        </w:rPr>
        <w:t>到</w:t>
      </w:r>
      <w:r w:rsidRPr="00DD58D6">
        <w:rPr>
          <w:rFonts w:ascii="Helvetica" w:eastAsia="宋体" w:hAnsi="Helvetica" w:cs="宋体"/>
          <w:color w:val="353535"/>
          <w:kern w:val="0"/>
          <w:sz w:val="27"/>
          <w:szCs w:val="27"/>
        </w:rPr>
        <w:t>“</w:t>
      </w:r>
      <w:r w:rsidRPr="00DD58D6">
        <w:rPr>
          <w:rFonts w:ascii="宋体" w:eastAsia="宋体" w:hAnsi="宋体" w:cs="宋体" w:hint="eastAsia"/>
          <w:color w:val="353535"/>
          <w:kern w:val="0"/>
          <w:sz w:val="27"/>
          <w:szCs w:val="27"/>
        </w:rPr>
        <w:t>管理</w:t>
      </w:r>
      <w:r w:rsidRPr="00DD58D6">
        <w:rPr>
          <w:rFonts w:ascii="Helvetica" w:eastAsia="宋体" w:hAnsi="Helvetica" w:cs="宋体"/>
          <w:color w:val="353535"/>
          <w:kern w:val="0"/>
          <w:sz w:val="27"/>
          <w:szCs w:val="27"/>
        </w:rPr>
        <w:t>”</w:t>
      </w:r>
      <w:r w:rsidRPr="00DD58D6">
        <w:rPr>
          <w:rFonts w:ascii="宋体" w:eastAsia="宋体" w:hAnsi="宋体" w:cs="宋体" w:hint="eastAsia"/>
          <w:color w:val="353535"/>
          <w:kern w:val="0"/>
          <w:sz w:val="27"/>
          <w:szCs w:val="27"/>
        </w:rPr>
        <w:t>》</w:t>
      </w:r>
      <w:r w:rsidRPr="00DD58D6">
        <w:rPr>
          <w:rFonts w:ascii="Helvetica" w:eastAsia="宋体" w:hAnsi="Helvetica" w:cs="宋体"/>
          <w:color w:val="353535"/>
          <w:kern w:val="0"/>
          <w:sz w:val="27"/>
          <w:szCs w:val="27"/>
        </w:rPr>
        <w:t>ver1.0</w:t>
      </w:r>
      <w:r w:rsidRPr="00DD58D6">
        <w:rPr>
          <w:rFonts w:ascii="宋体" w:eastAsia="宋体" w:hAnsi="宋体" w:cs="宋体" w:hint="eastAsia"/>
          <w:color w:val="353535"/>
          <w:kern w:val="0"/>
          <w:sz w:val="27"/>
          <w:szCs w:val="27"/>
        </w:rPr>
        <w:t>课程在上海举行。来自包括华东院、北京院、同济院等设计企业的学员，主要分</w:t>
      </w:r>
      <w:r w:rsidRPr="00DD58D6">
        <w:rPr>
          <w:rFonts w:ascii="宋体" w:eastAsia="宋体" w:hAnsi="宋体" w:cs="宋体" w:hint="eastAsia"/>
          <w:color w:val="353535"/>
          <w:kern w:val="0"/>
          <w:sz w:val="27"/>
          <w:szCs w:val="27"/>
        </w:rPr>
        <w:lastRenderedPageBreak/>
        <w:t>布在建筑设计、景观设计、室内设计等领域。学员们中总经理和院长最多，还有总建筑师、总工程师、设计总监、项目经理及高级建筑师（其中还包括中国青年建筑师奖获得者和好几位</w:t>
      </w:r>
      <w:r w:rsidRPr="00DD58D6">
        <w:rPr>
          <w:rFonts w:ascii="Helvetica" w:eastAsia="宋体" w:hAnsi="Helvetica" w:cs="宋体"/>
          <w:color w:val="353535"/>
          <w:kern w:val="0"/>
          <w:sz w:val="27"/>
          <w:szCs w:val="27"/>
        </w:rPr>
        <w:t>MBA&amp;EMBA</w:t>
      </w:r>
      <w:r w:rsidRPr="00DD58D6">
        <w:rPr>
          <w:rFonts w:ascii="宋体" w:eastAsia="宋体" w:hAnsi="宋体" w:cs="宋体" w:hint="eastAsia"/>
          <w:color w:val="353535"/>
          <w:kern w:val="0"/>
          <w:sz w:val="27"/>
          <w:szCs w:val="27"/>
        </w:rPr>
        <w:t>）。参加的学员均表示此次课程培训能够很好地打开视野、思路，补充管理的基础知识，更好地找准未来的管理定位。</w:t>
      </w:r>
    </w:p>
    <w:p w:rsidR="00DD58D6" w:rsidRPr="00DD58D6" w:rsidRDefault="00DD58D6" w:rsidP="00DD58D6">
      <w:pPr>
        <w:widowControl/>
        <w:numPr>
          <w:ilvl w:val="0"/>
          <w:numId w:val="9"/>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53535"/>
          <w:kern w:val="0"/>
          <w:sz w:val="27"/>
          <w:szCs w:val="27"/>
        </w:rPr>
        <w:t>2014</w:t>
      </w:r>
      <w:r w:rsidRPr="00DD58D6">
        <w:rPr>
          <w:rFonts w:ascii="宋体" w:eastAsia="宋体" w:hAnsi="宋体" w:cs="宋体" w:hint="eastAsia"/>
          <w:color w:val="353535"/>
          <w:kern w:val="0"/>
          <w:sz w:val="27"/>
          <w:szCs w:val="27"/>
        </w:rPr>
        <w:t>年</w:t>
      </w:r>
      <w:r w:rsidRPr="00DD58D6">
        <w:rPr>
          <w:rFonts w:ascii="Helvetica" w:eastAsia="宋体" w:hAnsi="Helvetica" w:cs="宋体"/>
          <w:color w:val="353535"/>
          <w:kern w:val="0"/>
          <w:sz w:val="27"/>
          <w:szCs w:val="27"/>
        </w:rPr>
        <w:t>10</w:t>
      </w:r>
      <w:r w:rsidRPr="00DD58D6">
        <w:rPr>
          <w:rFonts w:ascii="宋体" w:eastAsia="宋体" w:hAnsi="宋体" w:cs="宋体" w:hint="eastAsia"/>
          <w:color w:val="353535"/>
          <w:kern w:val="0"/>
          <w:sz w:val="27"/>
          <w:szCs w:val="27"/>
        </w:rPr>
        <w:t>月</w:t>
      </w:r>
      <w:r w:rsidRPr="00DD58D6">
        <w:rPr>
          <w:rFonts w:ascii="Helvetica" w:eastAsia="宋体" w:hAnsi="Helvetica" w:cs="宋体"/>
          <w:color w:val="353535"/>
          <w:kern w:val="0"/>
          <w:sz w:val="27"/>
          <w:szCs w:val="27"/>
        </w:rPr>
        <w:t>24-26</w:t>
      </w:r>
      <w:r w:rsidRPr="00DD58D6">
        <w:rPr>
          <w:rFonts w:ascii="宋体" w:eastAsia="宋体" w:hAnsi="宋体" w:cs="宋体" w:hint="eastAsia"/>
          <w:color w:val="353535"/>
          <w:kern w:val="0"/>
          <w:sz w:val="27"/>
          <w:szCs w:val="27"/>
        </w:rPr>
        <w:t>日，《建筑结构》与《建筑技艺》联手推出的高级研修班“品百年老店，悟发展奥秘：中小设计企业的管理</w:t>
      </w:r>
      <w:r w:rsidRPr="00DD58D6">
        <w:rPr>
          <w:rFonts w:ascii="Helvetica" w:eastAsia="宋体" w:hAnsi="Helvetica" w:cs="宋体"/>
          <w:color w:val="353535"/>
          <w:kern w:val="0"/>
          <w:sz w:val="27"/>
          <w:szCs w:val="27"/>
        </w:rPr>
        <w:t>”</w:t>
      </w:r>
      <w:r w:rsidRPr="00DD58D6">
        <w:rPr>
          <w:rFonts w:ascii="宋体" w:eastAsia="宋体" w:hAnsi="宋体" w:cs="宋体" w:hint="eastAsia"/>
          <w:color w:val="353535"/>
          <w:kern w:val="0"/>
          <w:sz w:val="27"/>
          <w:szCs w:val="27"/>
        </w:rPr>
        <w:t>在北京进行。学员中不仅来自众多中小企业，也有像北京</w:t>
      </w:r>
      <w:proofErr w:type="gramStart"/>
      <w:r w:rsidRPr="00DD58D6">
        <w:rPr>
          <w:rFonts w:ascii="宋体" w:eastAsia="宋体" w:hAnsi="宋体" w:cs="宋体" w:hint="eastAsia"/>
          <w:color w:val="353535"/>
          <w:kern w:val="0"/>
          <w:sz w:val="27"/>
          <w:szCs w:val="27"/>
        </w:rPr>
        <w:t>京</w:t>
      </w:r>
      <w:proofErr w:type="gramEnd"/>
      <w:r w:rsidRPr="00DD58D6">
        <w:rPr>
          <w:rFonts w:ascii="宋体" w:eastAsia="宋体" w:hAnsi="宋体" w:cs="宋体" w:hint="eastAsia"/>
          <w:color w:val="353535"/>
          <w:kern w:val="0"/>
          <w:sz w:val="27"/>
          <w:szCs w:val="27"/>
        </w:rPr>
        <w:t>诚华宇、上海现代、深圳华阳、中国建</w:t>
      </w:r>
      <w:proofErr w:type="gramStart"/>
      <w:r w:rsidRPr="00DD58D6">
        <w:rPr>
          <w:rFonts w:ascii="宋体" w:eastAsia="宋体" w:hAnsi="宋体" w:cs="宋体" w:hint="eastAsia"/>
          <w:color w:val="353535"/>
          <w:kern w:val="0"/>
          <w:sz w:val="27"/>
          <w:szCs w:val="27"/>
        </w:rPr>
        <w:t>研</w:t>
      </w:r>
      <w:proofErr w:type="gramEnd"/>
      <w:r w:rsidRPr="00DD58D6">
        <w:rPr>
          <w:rFonts w:ascii="宋体" w:eastAsia="宋体" w:hAnsi="宋体" w:cs="宋体" w:hint="eastAsia"/>
          <w:color w:val="353535"/>
          <w:kern w:val="0"/>
          <w:sz w:val="27"/>
          <w:szCs w:val="27"/>
        </w:rPr>
        <w:t>院设计院这些大型企业，还有维思平这样的明星事务所，从北京、上海、深圳、广州、南京、石家庄等全国各地赶来参加此次培训。参加的学员均表示此次课程培训生动活泼，既有基础性理论，又有实用方法论，还有帮助充分理解的案例，一定能帮助企业有效掌握平衡之道。</w:t>
      </w:r>
    </w:p>
    <w:p w:rsidR="00DD58D6" w:rsidRPr="00DD58D6" w:rsidRDefault="00DD58D6" w:rsidP="00DD58D6">
      <w:pPr>
        <w:widowControl/>
        <w:numPr>
          <w:ilvl w:val="0"/>
          <w:numId w:val="9"/>
        </w:numPr>
        <w:spacing w:line="420" w:lineRule="atLeast"/>
        <w:ind w:left="0"/>
        <w:jc w:val="left"/>
        <w:rPr>
          <w:rFonts w:ascii="Helvetica" w:eastAsia="宋体" w:hAnsi="Helvetica" w:cs="宋体"/>
          <w:color w:val="3E3E3E"/>
          <w:kern w:val="0"/>
          <w:sz w:val="27"/>
          <w:szCs w:val="27"/>
        </w:rPr>
      </w:pPr>
      <w:r w:rsidRPr="00DD58D6">
        <w:rPr>
          <w:rFonts w:ascii="Helvetica" w:eastAsia="宋体" w:hAnsi="Helvetica" w:cs="宋体"/>
          <w:color w:val="353535"/>
          <w:kern w:val="0"/>
          <w:sz w:val="27"/>
          <w:szCs w:val="27"/>
        </w:rPr>
        <w:t>2015</w:t>
      </w:r>
      <w:r w:rsidRPr="00DD58D6">
        <w:rPr>
          <w:rFonts w:ascii="宋体" w:eastAsia="宋体" w:hAnsi="宋体" w:cs="宋体" w:hint="eastAsia"/>
          <w:color w:val="353535"/>
          <w:kern w:val="0"/>
          <w:sz w:val="27"/>
          <w:szCs w:val="27"/>
        </w:rPr>
        <w:t>年</w:t>
      </w:r>
      <w:r w:rsidRPr="00DD58D6">
        <w:rPr>
          <w:rFonts w:ascii="Helvetica" w:eastAsia="宋体" w:hAnsi="Helvetica" w:cs="宋体"/>
          <w:color w:val="353535"/>
          <w:kern w:val="0"/>
          <w:sz w:val="27"/>
          <w:szCs w:val="27"/>
        </w:rPr>
        <w:t>1</w:t>
      </w:r>
      <w:r w:rsidRPr="00DD58D6">
        <w:rPr>
          <w:rFonts w:ascii="宋体" w:eastAsia="宋体" w:hAnsi="宋体" w:cs="宋体" w:hint="eastAsia"/>
          <w:color w:val="353535"/>
          <w:kern w:val="0"/>
          <w:sz w:val="27"/>
          <w:szCs w:val="27"/>
        </w:rPr>
        <w:t>月</w:t>
      </w:r>
      <w:r w:rsidRPr="00DD58D6">
        <w:rPr>
          <w:rFonts w:ascii="Helvetica" w:eastAsia="宋体" w:hAnsi="Helvetica" w:cs="宋体"/>
          <w:color w:val="353535"/>
          <w:kern w:val="0"/>
          <w:sz w:val="27"/>
          <w:szCs w:val="27"/>
        </w:rPr>
        <w:t>9-10</w:t>
      </w:r>
      <w:r w:rsidRPr="00DD58D6">
        <w:rPr>
          <w:rFonts w:ascii="宋体" w:eastAsia="宋体" w:hAnsi="宋体" w:cs="宋体" w:hint="eastAsia"/>
          <w:color w:val="353535"/>
          <w:kern w:val="0"/>
          <w:sz w:val="27"/>
          <w:szCs w:val="27"/>
        </w:rPr>
        <w:t>日，《建筑结构》与《建筑技艺》联手推出的高级研修班《从“设计”到“管理”》</w:t>
      </w:r>
      <w:r w:rsidRPr="00DD58D6">
        <w:rPr>
          <w:rFonts w:ascii="Helvetica" w:eastAsia="宋体" w:hAnsi="Helvetica" w:cs="宋体"/>
          <w:color w:val="353535"/>
          <w:kern w:val="0"/>
          <w:sz w:val="27"/>
          <w:szCs w:val="27"/>
        </w:rPr>
        <w:t>ver2.0</w:t>
      </w:r>
      <w:r w:rsidRPr="00DD58D6">
        <w:rPr>
          <w:rFonts w:ascii="宋体" w:eastAsia="宋体" w:hAnsi="宋体" w:cs="宋体" w:hint="eastAsia"/>
          <w:color w:val="353535"/>
          <w:kern w:val="0"/>
          <w:sz w:val="27"/>
          <w:szCs w:val="27"/>
        </w:rPr>
        <w:t>，在北京举办。学员中有不少董事长、总经理、院长、所长，还有很多的总建筑师、总工程师和总规划师，分别从上海、深圳、广州、北京、青海、内蒙、甘肃汇聚到一起。学员不仅来自很多亟待管理指导发展的新生企业，也有像广东省院、深圳华阳这样的老牌院和大型企业。参加的学员均表示很“解渴”，许多工作中的困惑经过老师的现场讲解，一下豁然开朗，课程的理论很接地气，而且系统、透彻。</w:t>
      </w:r>
    </w:p>
    <w:p w:rsidR="00DD58D6" w:rsidRPr="00DD58D6" w:rsidRDefault="00DD58D6" w:rsidP="00DD58D6">
      <w:pPr>
        <w:widowControl/>
        <w:spacing w:line="420" w:lineRule="atLeast"/>
        <w:ind w:firstLine="420"/>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4"/>
          <w:szCs w:val="24"/>
        </w:rPr>
        <w:lastRenderedPageBreak/>
        <w:t>【报名方式】</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000000"/>
          <w:kern w:val="0"/>
          <w:sz w:val="24"/>
          <w:szCs w:val="24"/>
        </w:rPr>
        <w:t>请将您的姓名、单位、职务、手机、</w:t>
      </w:r>
      <w:r w:rsidRPr="00DD58D6">
        <w:rPr>
          <w:rFonts w:ascii="Calibri" w:eastAsia="宋体" w:hAnsi="Calibri" w:cs="宋体"/>
          <w:b/>
          <w:bCs/>
          <w:color w:val="000000"/>
          <w:kern w:val="0"/>
          <w:sz w:val="24"/>
          <w:szCs w:val="24"/>
        </w:rPr>
        <w:t>Email</w:t>
      </w:r>
      <w:r w:rsidRPr="00DD58D6">
        <w:rPr>
          <w:rFonts w:ascii="宋体" w:eastAsia="宋体" w:hAnsi="宋体" w:cs="宋体" w:hint="eastAsia"/>
          <w:b/>
          <w:bCs/>
          <w:color w:val="000000"/>
          <w:kern w:val="0"/>
          <w:sz w:val="24"/>
          <w:szCs w:val="24"/>
        </w:rPr>
        <w:t>发短信至</w:t>
      </w:r>
      <w:r w:rsidRPr="00DD58D6">
        <w:rPr>
          <w:rFonts w:ascii="Calibri" w:eastAsia="宋体" w:hAnsi="Calibri" w:cs="宋体"/>
          <w:b/>
          <w:bCs/>
          <w:color w:val="000000"/>
          <w:kern w:val="0"/>
          <w:sz w:val="24"/>
          <w:szCs w:val="24"/>
        </w:rPr>
        <w:t>18210340402</w:t>
      </w:r>
      <w:r w:rsidRPr="00DD58D6">
        <w:rPr>
          <w:rFonts w:ascii="宋体" w:eastAsia="宋体" w:hAnsi="宋体" w:cs="宋体" w:hint="eastAsia"/>
          <w:b/>
          <w:bCs/>
          <w:color w:val="000000"/>
          <w:kern w:val="0"/>
          <w:sz w:val="24"/>
          <w:szCs w:val="24"/>
        </w:rPr>
        <w:t>（张玺）或发邮件至534415572@qq.</w:t>
      </w:r>
      <w:proofErr w:type="gramStart"/>
      <w:r w:rsidRPr="00DD58D6">
        <w:rPr>
          <w:rFonts w:ascii="宋体" w:eastAsia="宋体" w:hAnsi="宋体" w:cs="宋体" w:hint="eastAsia"/>
          <w:b/>
          <w:bCs/>
          <w:color w:val="000000"/>
          <w:kern w:val="0"/>
          <w:sz w:val="24"/>
          <w:szCs w:val="24"/>
        </w:rPr>
        <w:t>com</w:t>
      </w:r>
      <w:proofErr w:type="gramEnd"/>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FF0000"/>
          <w:kern w:val="0"/>
          <w:sz w:val="24"/>
          <w:szCs w:val="24"/>
        </w:rPr>
        <w:t>请只选用一种方式报名。</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4"/>
          <w:szCs w:val="24"/>
        </w:rPr>
        <w:t>学员规模</w:t>
      </w:r>
      <w:r w:rsidRPr="00DD58D6">
        <w:rPr>
          <w:rFonts w:ascii="Helvetica" w:eastAsia="宋体" w:hAnsi="Helvetica" w:cs="宋体"/>
          <w:color w:val="3E3E3E"/>
          <w:kern w:val="0"/>
          <w:sz w:val="24"/>
          <w:szCs w:val="24"/>
        </w:rPr>
        <w:t>25</w:t>
      </w:r>
      <w:r w:rsidRPr="00DD58D6">
        <w:rPr>
          <w:rFonts w:ascii="Helvetica" w:eastAsia="宋体" w:hAnsi="Helvetica" w:cs="宋体"/>
          <w:color w:val="3E3E3E"/>
          <w:kern w:val="0"/>
          <w:sz w:val="24"/>
          <w:szCs w:val="24"/>
        </w:rPr>
        <w:t>人</w:t>
      </w:r>
      <w:r w:rsidRPr="00DD58D6">
        <w:rPr>
          <w:rFonts w:ascii="宋体" w:eastAsia="宋体" w:hAnsi="宋体" w:cs="宋体" w:hint="eastAsia"/>
          <w:color w:val="3E3E3E"/>
          <w:kern w:val="0"/>
          <w:sz w:val="24"/>
          <w:szCs w:val="24"/>
        </w:rPr>
        <w:t>左右，按照报名和付款顺序，额满为止，</w:t>
      </w:r>
      <w:r w:rsidRPr="00DD58D6">
        <w:rPr>
          <w:rFonts w:ascii="宋体" w:eastAsia="宋体" w:hAnsi="宋体" w:cs="宋体" w:hint="eastAsia"/>
          <w:b/>
          <w:bCs/>
          <w:color w:val="FF0000"/>
          <w:kern w:val="0"/>
          <w:sz w:val="24"/>
          <w:szCs w:val="24"/>
        </w:rPr>
        <w:t>请尽量于</w:t>
      </w:r>
      <w:r w:rsidRPr="00DD58D6">
        <w:rPr>
          <w:rFonts w:ascii="Helvetica" w:eastAsia="宋体" w:hAnsi="Helvetica" w:cs="宋体"/>
          <w:b/>
          <w:bCs/>
          <w:color w:val="FF0000"/>
          <w:kern w:val="0"/>
          <w:sz w:val="24"/>
          <w:szCs w:val="24"/>
        </w:rPr>
        <w:t>5</w:t>
      </w:r>
      <w:r w:rsidRPr="00DD58D6">
        <w:rPr>
          <w:rFonts w:ascii="宋体" w:eastAsia="宋体" w:hAnsi="宋体" w:cs="宋体" w:hint="eastAsia"/>
          <w:b/>
          <w:bCs/>
          <w:color w:val="FF0000"/>
          <w:kern w:val="0"/>
          <w:sz w:val="24"/>
          <w:szCs w:val="24"/>
        </w:rPr>
        <w:t>月</w:t>
      </w:r>
      <w:r w:rsidRPr="00DD58D6">
        <w:rPr>
          <w:rFonts w:ascii="Helvetica" w:eastAsia="宋体" w:hAnsi="Helvetica" w:cs="宋体"/>
          <w:b/>
          <w:bCs/>
          <w:color w:val="FF0000"/>
          <w:kern w:val="0"/>
          <w:sz w:val="24"/>
          <w:szCs w:val="24"/>
        </w:rPr>
        <w:t>8</w:t>
      </w:r>
      <w:r w:rsidRPr="00DD58D6">
        <w:rPr>
          <w:rFonts w:ascii="宋体" w:eastAsia="宋体" w:hAnsi="宋体" w:cs="宋体" w:hint="eastAsia"/>
          <w:b/>
          <w:bCs/>
          <w:color w:val="FF0000"/>
          <w:kern w:val="0"/>
          <w:sz w:val="24"/>
          <w:szCs w:val="24"/>
        </w:rPr>
        <w:t>日前完成报名事宜，</w:t>
      </w:r>
      <w:r w:rsidRPr="00DD58D6">
        <w:rPr>
          <w:rFonts w:ascii="宋体" w:eastAsia="宋体" w:hAnsi="宋体" w:cs="宋体" w:hint="eastAsia"/>
          <w:color w:val="000000"/>
          <w:kern w:val="0"/>
          <w:sz w:val="24"/>
          <w:szCs w:val="24"/>
        </w:rPr>
        <w:t>报名后会有专人跟您联系。</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 </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【联系方式】</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b/>
          <w:bCs/>
          <w:color w:val="3E3E3E"/>
          <w:kern w:val="0"/>
          <w:sz w:val="27"/>
          <w:szCs w:val="27"/>
        </w:rPr>
        <w:t>《建筑技艺》杂志社：</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010-57368773</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18210340402</w:t>
      </w:r>
      <w:r w:rsidRPr="00DD58D6">
        <w:rPr>
          <w:rFonts w:ascii="Helvetica" w:eastAsia="宋体" w:hAnsi="Helvetica" w:cs="宋体"/>
          <w:color w:val="3E3E3E"/>
          <w:kern w:val="0"/>
          <w:sz w:val="27"/>
          <w:szCs w:val="27"/>
        </w:rPr>
        <w:t>，</w:t>
      </w:r>
      <w:r w:rsidRPr="00DD58D6">
        <w:rPr>
          <w:rFonts w:ascii="Helvetica" w:eastAsia="宋体" w:hAnsi="Helvetica" w:cs="宋体"/>
          <w:color w:val="3E3E3E"/>
          <w:kern w:val="0"/>
          <w:sz w:val="27"/>
          <w:szCs w:val="27"/>
        </w:rPr>
        <w:t>13611210463</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Helvetica" w:eastAsia="宋体" w:hAnsi="Helvetica" w:cs="宋体"/>
          <w:color w:val="3E3E3E"/>
          <w:kern w:val="0"/>
          <w:sz w:val="27"/>
          <w:szCs w:val="27"/>
        </w:rPr>
        <w:t>Email</w:t>
      </w:r>
      <w:r w:rsidRPr="00DD58D6">
        <w:rPr>
          <w:rFonts w:ascii="宋体" w:eastAsia="宋体" w:hAnsi="宋体" w:cs="宋体" w:hint="eastAsia"/>
          <w:color w:val="3E3E3E"/>
          <w:kern w:val="0"/>
          <w:sz w:val="27"/>
          <w:szCs w:val="27"/>
        </w:rPr>
        <w:t>：534415572</w:t>
      </w:r>
      <w:r w:rsidRPr="00DD58D6">
        <w:rPr>
          <w:rFonts w:ascii="Helvetica" w:eastAsia="宋体" w:hAnsi="Helvetica" w:cs="宋体"/>
          <w:color w:val="3E3E3E"/>
          <w:kern w:val="0"/>
          <w:sz w:val="27"/>
          <w:szCs w:val="27"/>
        </w:rPr>
        <w:t>@qq.com</w:t>
      </w:r>
    </w:p>
    <w:p w:rsidR="00DD58D6" w:rsidRPr="00DD58D6" w:rsidRDefault="00DD58D6" w:rsidP="00DD58D6">
      <w:pPr>
        <w:widowControl/>
        <w:spacing w:line="420" w:lineRule="atLeast"/>
        <w:jc w:val="left"/>
        <w:rPr>
          <w:rFonts w:ascii="Helvetica" w:eastAsia="宋体" w:hAnsi="Helvetica" w:cs="宋体"/>
          <w:color w:val="3E3E3E"/>
          <w:kern w:val="0"/>
          <w:sz w:val="27"/>
          <w:szCs w:val="27"/>
        </w:rPr>
      </w:pPr>
      <w:r w:rsidRPr="00DD58D6">
        <w:rPr>
          <w:rFonts w:ascii="宋体" w:eastAsia="宋体" w:hAnsi="宋体" w:cs="宋体" w:hint="eastAsia"/>
          <w:color w:val="3E3E3E"/>
          <w:kern w:val="0"/>
          <w:sz w:val="27"/>
          <w:szCs w:val="27"/>
        </w:rPr>
        <w:t>网址：</w:t>
      </w:r>
      <w:r w:rsidRPr="00DD58D6">
        <w:rPr>
          <w:rFonts w:ascii="Helvetica" w:eastAsia="宋体" w:hAnsi="Helvetica" w:cs="宋体"/>
          <w:color w:val="3E3E3E"/>
          <w:kern w:val="0"/>
          <w:sz w:val="27"/>
          <w:szCs w:val="27"/>
        </w:rPr>
        <w:t>www.atd.com.cn</w:t>
      </w:r>
    </w:p>
    <w:p w:rsidR="00DD58D6" w:rsidRPr="00DD58D6" w:rsidRDefault="00DD58D6" w:rsidP="00DD58D6">
      <w:pPr>
        <w:widowControl/>
        <w:spacing w:line="330" w:lineRule="atLeast"/>
        <w:jc w:val="left"/>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附件：报名表和汇款信息回执表</w:t>
      </w:r>
    </w:p>
    <w:p w:rsidR="00DD58D6" w:rsidRPr="00DD58D6" w:rsidRDefault="00DD58D6" w:rsidP="00DD58D6">
      <w:pPr>
        <w:widowControl/>
        <w:spacing w:line="33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p w:rsidR="00DD58D6" w:rsidRPr="00DD58D6" w:rsidRDefault="00DD58D6" w:rsidP="00DD58D6">
      <w:pPr>
        <w:widowControl/>
        <w:spacing w:line="330" w:lineRule="atLeast"/>
        <w:jc w:val="right"/>
        <w:rPr>
          <w:rFonts w:ascii="Simsun" w:eastAsia="宋体" w:hAnsi="Simsun" w:cs="宋体" w:hint="eastAsia"/>
          <w:color w:val="000000"/>
          <w:kern w:val="0"/>
          <w:sz w:val="18"/>
          <w:szCs w:val="18"/>
        </w:rPr>
      </w:pPr>
      <w:r w:rsidRPr="00DD58D6">
        <w:rPr>
          <w:rFonts w:ascii="Times New Roman" w:eastAsia="宋体" w:hAnsi="Times New Roman" w:cs="Times New Roman"/>
          <w:b/>
          <w:bCs/>
          <w:color w:val="000000"/>
          <w:kern w:val="0"/>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99"/>
        <w:gridCol w:w="916"/>
        <w:gridCol w:w="1748"/>
        <w:gridCol w:w="1332"/>
        <w:gridCol w:w="1415"/>
      </w:tblGrid>
      <w:tr w:rsidR="00DD58D6" w:rsidRPr="00DD58D6" w:rsidTr="00DD58D6">
        <w:trPr>
          <w:trHeight w:val="340"/>
        </w:trPr>
        <w:tc>
          <w:tcPr>
            <w:tcW w:w="5000"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after="120" w:line="330" w:lineRule="atLeast"/>
              <w:ind w:left="420" w:firstLine="422"/>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高级研修班报名表</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姓名</w:t>
            </w:r>
          </w:p>
        </w:tc>
        <w:tc>
          <w:tcPr>
            <w:tcW w:w="9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单位</w:t>
            </w:r>
          </w:p>
        </w:tc>
        <w:tc>
          <w:tcPr>
            <w:tcW w:w="55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职务</w:t>
            </w:r>
          </w:p>
        </w:tc>
        <w:tc>
          <w:tcPr>
            <w:tcW w:w="10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手机</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b/>
                <w:bCs/>
                <w:color w:val="000000"/>
                <w:kern w:val="0"/>
                <w:sz w:val="24"/>
                <w:szCs w:val="24"/>
              </w:rPr>
              <w:t>Email</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地址和邮编</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9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55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10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9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55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10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9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55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10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800" w:type="pct"/>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住宿要求</w:t>
            </w:r>
          </w:p>
        </w:tc>
        <w:tc>
          <w:tcPr>
            <w:tcW w:w="2500" w:type="pct"/>
            <w:gridSpan w:val="3"/>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ind w:firstLine="105"/>
              <w:jc w:val="left"/>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共需要</w:t>
            </w:r>
            <w:r w:rsidRPr="00DD58D6">
              <w:rPr>
                <w:rFonts w:ascii="Times New Roman" w:eastAsia="宋体" w:hAnsi="Times New Roman" w:cs="Times New Roman"/>
                <w:color w:val="000000"/>
                <w:kern w:val="0"/>
                <w:sz w:val="24"/>
                <w:szCs w:val="24"/>
                <w:u w:val="single"/>
              </w:rPr>
              <w:t>         </w:t>
            </w:r>
            <w:r w:rsidRPr="00DD58D6">
              <w:rPr>
                <w:rFonts w:ascii="仿宋" w:eastAsia="仿宋" w:hAnsi="仿宋" w:cs="宋体" w:hint="eastAsia"/>
                <w:color w:val="000000"/>
                <w:kern w:val="0"/>
                <w:sz w:val="24"/>
                <w:szCs w:val="24"/>
              </w:rPr>
              <w:t>间房</w:t>
            </w:r>
          </w:p>
        </w:tc>
        <w:tc>
          <w:tcPr>
            <w:tcW w:w="1600" w:type="pct"/>
            <w:gridSpan w:val="2"/>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ind w:firstLine="105"/>
              <w:jc w:val="left"/>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入住时间：</w:t>
            </w:r>
            <w:r w:rsidR="008447E7">
              <w:rPr>
                <w:rFonts w:ascii="Times New Roman" w:eastAsia="宋体" w:hAnsi="Times New Roman" w:cs="Times New Roman" w:hint="eastAsia"/>
                <w:color w:val="000000"/>
                <w:kern w:val="0"/>
                <w:sz w:val="24"/>
                <w:szCs w:val="24"/>
              </w:rPr>
              <w:t>5</w:t>
            </w:r>
            <w:r w:rsidRPr="00DD58D6">
              <w:rPr>
                <w:rFonts w:ascii="仿宋" w:eastAsia="仿宋" w:hAnsi="仿宋" w:cs="宋体" w:hint="eastAsia"/>
                <w:color w:val="000000"/>
                <w:kern w:val="0"/>
                <w:sz w:val="24"/>
                <w:szCs w:val="24"/>
              </w:rPr>
              <w:t>月</w:t>
            </w:r>
            <w:r w:rsidRPr="00DD58D6">
              <w:rPr>
                <w:rFonts w:ascii="Times New Roman" w:eastAsia="宋体" w:hAnsi="Times New Roman" w:cs="Times New Roman"/>
                <w:color w:val="000000"/>
                <w:kern w:val="0"/>
                <w:sz w:val="24"/>
                <w:szCs w:val="24"/>
                <w:u w:val="single"/>
              </w:rPr>
              <w:t>    </w:t>
            </w:r>
            <w:r w:rsidRPr="00DD58D6">
              <w:rPr>
                <w:rFonts w:ascii="仿宋" w:eastAsia="仿宋" w:hAnsi="仿宋" w:cs="宋体" w:hint="eastAsia"/>
                <w:color w:val="000000"/>
                <w:kern w:val="0"/>
                <w:sz w:val="24"/>
                <w:szCs w:val="24"/>
              </w:rPr>
              <w:t>日</w:t>
            </w:r>
          </w:p>
        </w:tc>
      </w:tr>
      <w:tr w:rsidR="00DD58D6" w:rsidRPr="00DD58D6" w:rsidTr="00DD58D6">
        <w:trPr>
          <w:trHeight w:val="340"/>
        </w:trPr>
        <w:tc>
          <w:tcPr>
            <w:tcW w:w="850" w:type="pct"/>
            <w:tcBorders>
              <w:top w:val="nil"/>
              <w:left w:val="single" w:sz="8" w:space="0" w:color="auto"/>
              <w:bottom w:val="single" w:sz="8" w:space="0" w:color="auto"/>
              <w:right w:val="single" w:sz="8" w:space="0" w:color="auto"/>
            </w:tcBorders>
            <w:shd w:val="clear" w:color="auto" w:fill="auto"/>
            <w:noWrap/>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备注</w:t>
            </w:r>
          </w:p>
        </w:tc>
        <w:tc>
          <w:tcPr>
            <w:tcW w:w="4100" w:type="pct"/>
            <w:gridSpan w:val="5"/>
            <w:tcBorders>
              <w:top w:val="nil"/>
              <w:left w:val="nil"/>
              <w:bottom w:val="single" w:sz="8" w:space="0" w:color="auto"/>
              <w:right w:val="single" w:sz="8" w:space="0" w:color="auto"/>
            </w:tcBorders>
            <w:shd w:val="clear" w:color="auto" w:fill="auto"/>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bl>
    <w:p w:rsidR="00DD58D6" w:rsidRPr="00DD58D6" w:rsidRDefault="00DD58D6" w:rsidP="00DD58D6">
      <w:pPr>
        <w:widowControl/>
        <w:spacing w:line="330" w:lineRule="atLeast"/>
        <w:jc w:val="right"/>
        <w:rPr>
          <w:rFonts w:ascii="Simsun" w:eastAsia="宋体" w:hAnsi="Simsun" w:cs="宋体" w:hint="eastAsia"/>
          <w:color w:val="000000"/>
          <w:kern w:val="0"/>
          <w:sz w:val="18"/>
          <w:szCs w:val="18"/>
        </w:rPr>
      </w:pPr>
      <w:bookmarkStart w:id="0" w:name="_GoBack"/>
      <w:bookmarkEnd w:id="0"/>
      <w:r w:rsidRPr="00DD58D6">
        <w:rPr>
          <w:rFonts w:ascii="Times New Roman" w:eastAsia="宋体" w:hAnsi="Times New Roman" w:cs="Times New Roman"/>
          <w:color w:val="000000"/>
          <w:kern w:val="0"/>
          <w:sz w:val="24"/>
          <w:szCs w:val="24"/>
        </w:rPr>
        <w:t> </w:t>
      </w:r>
    </w:p>
    <w:p w:rsidR="00DD58D6" w:rsidRPr="00DD58D6" w:rsidRDefault="00DD58D6" w:rsidP="00DD58D6">
      <w:pPr>
        <w:widowControl/>
        <w:spacing w:line="330" w:lineRule="atLeast"/>
        <w:jc w:val="right"/>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bl>
      <w:tblPr>
        <w:tblW w:w="4850"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744"/>
        <w:gridCol w:w="1571"/>
        <w:gridCol w:w="2149"/>
        <w:gridCol w:w="661"/>
        <w:gridCol w:w="1157"/>
      </w:tblGrid>
      <w:tr w:rsidR="00DD58D6" w:rsidRPr="00DD58D6" w:rsidTr="00DD58D6">
        <w:trPr>
          <w:trHeight w:val="454"/>
        </w:trPr>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b/>
                <w:bCs/>
                <w:color w:val="000000"/>
                <w:kern w:val="0"/>
                <w:sz w:val="24"/>
                <w:szCs w:val="24"/>
              </w:rPr>
              <w:t>高级研修班报名汇款信息回执表</w:t>
            </w:r>
          </w:p>
        </w:tc>
      </w:tr>
      <w:tr w:rsidR="00DD58D6" w:rsidRPr="00DD58D6" w:rsidTr="00DD58D6">
        <w:trPr>
          <w:trHeight w:val="454"/>
        </w:trPr>
        <w:tc>
          <w:tcPr>
            <w:tcW w:w="120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费用寄出方式</w:t>
            </w:r>
          </w:p>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（银行或支付宝），</w:t>
            </w:r>
          </w:p>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时间及总金额</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寄出方式</w:t>
            </w:r>
          </w:p>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（银行或支付宝）</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汇出时间</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总金额</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2600"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发票抬头（务必准确）</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1650" w:type="pct"/>
            <w:gridSpan w:val="2"/>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发票接收人信息</w:t>
            </w: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姓名</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地址</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邮</w:t>
            </w:r>
            <w:r w:rsidRPr="00DD58D6">
              <w:rPr>
                <w:rFonts w:ascii="仿宋" w:eastAsia="仿宋" w:hAnsi="仿宋" w:cs="宋体" w:hint="eastAsia"/>
                <w:color w:val="000000"/>
                <w:kern w:val="0"/>
                <w:sz w:val="24"/>
                <w:szCs w:val="24"/>
              </w:rPr>
              <w:lastRenderedPageBreak/>
              <w:t>编</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lastRenderedPageBreak/>
              <w:t>手机</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1650" w:type="pct"/>
            <w:gridSpan w:val="2"/>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如需开增值税专用发票，</w:t>
            </w:r>
          </w:p>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需详细填写右侧相关信息</w:t>
            </w:r>
          </w:p>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（此项如为空白即视为您不需增值税专用发票，开具后不予更换）</w:t>
            </w: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发票抬头（户名）</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地址</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电话</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开户银行</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proofErr w:type="gramStart"/>
            <w:r w:rsidRPr="00DD58D6">
              <w:rPr>
                <w:rFonts w:ascii="仿宋" w:eastAsia="仿宋" w:hAnsi="仿宋" w:cs="宋体" w:hint="eastAsia"/>
                <w:color w:val="000000"/>
                <w:kern w:val="0"/>
                <w:sz w:val="24"/>
                <w:szCs w:val="24"/>
              </w:rPr>
              <w:t>帐号</w:t>
            </w:r>
            <w:proofErr w:type="gramEnd"/>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rPr>
          <w:trHeight w:val="454"/>
        </w:trPr>
        <w:tc>
          <w:tcPr>
            <w:tcW w:w="0" w:type="auto"/>
            <w:gridSpan w:val="2"/>
            <w:vMerge/>
            <w:tcBorders>
              <w:top w:val="nil"/>
              <w:left w:val="single" w:sz="8" w:space="0" w:color="auto"/>
              <w:bottom w:val="single" w:sz="8" w:space="0" w:color="auto"/>
              <w:right w:val="single" w:sz="8" w:space="0" w:color="auto"/>
            </w:tcBorders>
            <w:vAlign w:val="center"/>
            <w:hideMark/>
          </w:tcPr>
          <w:p w:rsidR="00DD58D6" w:rsidRPr="00DD58D6" w:rsidRDefault="00DD58D6" w:rsidP="00DD58D6">
            <w:pPr>
              <w:widowControl/>
              <w:jc w:val="left"/>
              <w:rPr>
                <w:rFonts w:ascii="Simsun" w:eastAsia="宋体" w:hAnsi="Simsun" w:cs="宋体" w:hint="eastAsia"/>
                <w:color w:val="000000"/>
                <w:kern w:val="0"/>
                <w:sz w:val="18"/>
                <w:szCs w:val="18"/>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仿宋" w:eastAsia="仿宋" w:hAnsi="仿宋" w:cs="宋体" w:hint="eastAsia"/>
                <w:color w:val="000000"/>
                <w:kern w:val="0"/>
                <w:sz w:val="24"/>
                <w:szCs w:val="24"/>
              </w:rPr>
              <w:t>税号</w:t>
            </w:r>
          </w:p>
        </w:tc>
        <w:tc>
          <w:tcPr>
            <w:tcW w:w="23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D58D6" w:rsidRPr="00DD58D6" w:rsidRDefault="00DD58D6" w:rsidP="00DD58D6">
            <w:pPr>
              <w:widowControl/>
              <w:spacing w:line="330" w:lineRule="atLeast"/>
              <w:jc w:val="center"/>
              <w:rPr>
                <w:rFonts w:ascii="Simsun" w:eastAsia="宋体" w:hAnsi="Simsun" w:cs="宋体" w:hint="eastAsia"/>
                <w:color w:val="000000"/>
                <w:kern w:val="0"/>
                <w:sz w:val="18"/>
                <w:szCs w:val="18"/>
              </w:rPr>
            </w:pPr>
            <w:r w:rsidRPr="00DD58D6">
              <w:rPr>
                <w:rFonts w:ascii="Times New Roman" w:eastAsia="宋体" w:hAnsi="Times New Roman" w:cs="Times New Roman"/>
                <w:color w:val="000000"/>
                <w:kern w:val="0"/>
                <w:sz w:val="24"/>
                <w:szCs w:val="24"/>
              </w:rPr>
              <w:t> </w:t>
            </w:r>
          </w:p>
        </w:tc>
      </w:tr>
      <w:tr w:rsidR="00DD58D6" w:rsidRPr="00DD58D6" w:rsidTr="00DD58D6">
        <w:tc>
          <w:tcPr>
            <w:tcW w:w="2655"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tc>
        <w:tc>
          <w:tcPr>
            <w:tcW w:w="1050"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tc>
        <w:tc>
          <w:tcPr>
            <w:tcW w:w="2100"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tc>
        <w:tc>
          <w:tcPr>
            <w:tcW w:w="2895"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tc>
        <w:tc>
          <w:tcPr>
            <w:tcW w:w="960"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p>
        </w:tc>
        <w:tc>
          <w:tcPr>
            <w:tcW w:w="1290" w:type="dxa"/>
            <w:tcBorders>
              <w:top w:val="nil"/>
              <w:left w:val="nil"/>
              <w:bottom w:val="nil"/>
              <w:right w:val="nil"/>
            </w:tcBorders>
            <w:shd w:val="clear" w:color="auto" w:fill="auto"/>
            <w:vAlign w:val="center"/>
            <w:hideMark/>
          </w:tcPr>
          <w:p w:rsidR="00DD58D6" w:rsidRPr="00DD58D6" w:rsidRDefault="00DD58D6" w:rsidP="00DD58D6">
            <w:pPr>
              <w:widowControl/>
              <w:spacing w:beforeAutospacing="1" w:afterAutospacing="1" w:line="0" w:lineRule="atLeast"/>
              <w:jc w:val="left"/>
              <w:rPr>
                <w:rFonts w:ascii="Simsun" w:eastAsia="宋体" w:hAnsi="Simsun" w:cs="宋体" w:hint="eastAsia"/>
                <w:color w:val="000000"/>
                <w:kern w:val="0"/>
                <w:sz w:val="18"/>
                <w:szCs w:val="18"/>
              </w:rPr>
            </w:pPr>
            <w:r w:rsidRPr="00DD58D6">
              <w:rPr>
                <w:rFonts w:ascii="Simsun" w:eastAsia="宋体" w:hAnsi="Simsun" w:cs="宋体"/>
                <w:color w:val="000000"/>
                <w:kern w:val="0"/>
                <w:sz w:val="18"/>
                <w:szCs w:val="18"/>
              </w:rPr>
              <w:t> </w:t>
            </w:r>
            <w:r w:rsidRPr="00DD58D6">
              <w:rPr>
                <w:rFonts w:ascii="Simsun" w:eastAsia="宋体" w:hAnsi="Simsun" w:cs="宋体"/>
                <w:color w:val="000000"/>
                <w:kern w:val="0"/>
                <w:sz w:val="18"/>
                <w:szCs w:val="18"/>
              </w:rPr>
              <w:br/>
              <w:t> </w:t>
            </w:r>
            <w:r w:rsidRPr="00DD58D6">
              <w:rPr>
                <w:rFonts w:ascii="Simsun" w:eastAsia="宋体" w:hAnsi="Simsun" w:cs="宋体"/>
                <w:color w:val="000000"/>
                <w:kern w:val="0"/>
                <w:sz w:val="18"/>
                <w:szCs w:val="18"/>
              </w:rPr>
              <w:br/>
              <w:t> </w:t>
            </w:r>
          </w:p>
        </w:tc>
      </w:tr>
    </w:tbl>
    <w:p w:rsidR="003777B8" w:rsidRPr="00DD58D6" w:rsidRDefault="003777B8"/>
    <w:sectPr w:rsidR="003777B8" w:rsidRPr="00DD5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5070"/>
    <w:multiLevelType w:val="multilevel"/>
    <w:tmpl w:val="5194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30529"/>
    <w:multiLevelType w:val="multilevel"/>
    <w:tmpl w:val="481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96950"/>
    <w:multiLevelType w:val="multilevel"/>
    <w:tmpl w:val="CFC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91118"/>
    <w:multiLevelType w:val="multilevel"/>
    <w:tmpl w:val="CCE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D23F4"/>
    <w:multiLevelType w:val="multilevel"/>
    <w:tmpl w:val="EC0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11AA4"/>
    <w:multiLevelType w:val="multilevel"/>
    <w:tmpl w:val="62F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8A7C6D"/>
    <w:multiLevelType w:val="multilevel"/>
    <w:tmpl w:val="4A76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945A7"/>
    <w:multiLevelType w:val="multilevel"/>
    <w:tmpl w:val="B8B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B2A58"/>
    <w:multiLevelType w:val="multilevel"/>
    <w:tmpl w:val="363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6"/>
  </w:num>
  <w:num w:numId="5">
    <w:abstractNumId w:val="3"/>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32"/>
    <w:rsid w:val="00110B32"/>
    <w:rsid w:val="003777B8"/>
    <w:rsid w:val="0075410B"/>
    <w:rsid w:val="008447E7"/>
    <w:rsid w:val="00DD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D58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D58D6"/>
    <w:rPr>
      <w:rFonts w:ascii="宋体" w:eastAsia="宋体" w:hAnsi="宋体" w:cs="宋体"/>
      <w:b/>
      <w:bCs/>
      <w:kern w:val="0"/>
      <w:sz w:val="36"/>
      <w:szCs w:val="36"/>
    </w:rPr>
  </w:style>
  <w:style w:type="paragraph" w:styleId="a3">
    <w:name w:val="Normal (Web)"/>
    <w:basedOn w:val="a"/>
    <w:uiPriority w:val="99"/>
    <w:unhideWhenUsed/>
    <w:rsid w:val="00DD58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58D6"/>
    <w:rPr>
      <w:b/>
      <w:bCs/>
    </w:rPr>
  </w:style>
  <w:style w:type="character" w:styleId="a5">
    <w:name w:val="Hyperlink"/>
    <w:basedOn w:val="a0"/>
    <w:uiPriority w:val="99"/>
    <w:semiHidden/>
    <w:unhideWhenUsed/>
    <w:rsid w:val="00DD58D6"/>
    <w:rPr>
      <w:color w:val="0000FF"/>
      <w:u w:val="single"/>
    </w:rPr>
  </w:style>
  <w:style w:type="paragraph" w:styleId="a6">
    <w:name w:val="Balloon Text"/>
    <w:basedOn w:val="a"/>
    <w:link w:val="Char"/>
    <w:uiPriority w:val="99"/>
    <w:semiHidden/>
    <w:unhideWhenUsed/>
    <w:rsid w:val="00DD58D6"/>
    <w:rPr>
      <w:sz w:val="18"/>
      <w:szCs w:val="18"/>
    </w:rPr>
  </w:style>
  <w:style w:type="character" w:customStyle="1" w:styleId="Char">
    <w:name w:val="批注框文本 Char"/>
    <w:basedOn w:val="a0"/>
    <w:link w:val="a6"/>
    <w:uiPriority w:val="99"/>
    <w:semiHidden/>
    <w:rsid w:val="00DD58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D58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D58D6"/>
    <w:rPr>
      <w:rFonts w:ascii="宋体" w:eastAsia="宋体" w:hAnsi="宋体" w:cs="宋体"/>
      <w:b/>
      <w:bCs/>
      <w:kern w:val="0"/>
      <w:sz w:val="36"/>
      <w:szCs w:val="36"/>
    </w:rPr>
  </w:style>
  <w:style w:type="paragraph" w:styleId="a3">
    <w:name w:val="Normal (Web)"/>
    <w:basedOn w:val="a"/>
    <w:uiPriority w:val="99"/>
    <w:unhideWhenUsed/>
    <w:rsid w:val="00DD58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58D6"/>
    <w:rPr>
      <w:b/>
      <w:bCs/>
    </w:rPr>
  </w:style>
  <w:style w:type="character" w:styleId="a5">
    <w:name w:val="Hyperlink"/>
    <w:basedOn w:val="a0"/>
    <w:uiPriority w:val="99"/>
    <w:semiHidden/>
    <w:unhideWhenUsed/>
    <w:rsid w:val="00DD58D6"/>
    <w:rPr>
      <w:color w:val="0000FF"/>
      <w:u w:val="single"/>
    </w:rPr>
  </w:style>
  <w:style w:type="paragraph" w:styleId="a6">
    <w:name w:val="Balloon Text"/>
    <w:basedOn w:val="a"/>
    <w:link w:val="Char"/>
    <w:uiPriority w:val="99"/>
    <w:semiHidden/>
    <w:unhideWhenUsed/>
    <w:rsid w:val="00DD58D6"/>
    <w:rPr>
      <w:sz w:val="18"/>
      <w:szCs w:val="18"/>
    </w:rPr>
  </w:style>
  <w:style w:type="character" w:customStyle="1" w:styleId="Char">
    <w:name w:val="批注框文本 Char"/>
    <w:basedOn w:val="a0"/>
    <w:link w:val="a6"/>
    <w:uiPriority w:val="99"/>
    <w:semiHidden/>
    <w:rsid w:val="00DD58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9861">
      <w:bodyDiv w:val="1"/>
      <w:marLeft w:val="0"/>
      <w:marRight w:val="0"/>
      <w:marTop w:val="0"/>
      <w:marBottom w:val="0"/>
      <w:divBdr>
        <w:top w:val="none" w:sz="0" w:space="0" w:color="auto"/>
        <w:left w:val="none" w:sz="0" w:space="0" w:color="auto"/>
        <w:bottom w:val="none" w:sz="0" w:space="0" w:color="auto"/>
        <w:right w:val="none" w:sz="0" w:space="0" w:color="auto"/>
      </w:divBdr>
    </w:div>
    <w:div w:id="8959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562</Words>
  <Characters>3204</Characters>
  <Application>Microsoft Office Word</Application>
  <DocSecurity>4</DocSecurity>
  <Lines>26</Lines>
  <Paragraphs>7</Paragraphs>
  <ScaleCrop>false</ScaleCrop>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2015-04-19T15:36:00Z</dcterms:created>
  <dcterms:modified xsi:type="dcterms:W3CDTF">2015-04-19T15:36:00Z</dcterms:modified>
</cp:coreProperties>
</file>