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09"/>
        </w:tabs>
        <w:jc w:val="center"/>
        <w:rPr>
          <w:rFonts w:ascii="宋体" w:hAnsi="宋体" w:eastAsia="宋体" w:cs="宋体"/>
          <w:kern w:val="0"/>
          <w:sz w:val="30"/>
          <w:szCs w:val="30"/>
        </w:rPr>
      </w:pPr>
      <w:r>
        <w:rPr>
          <w:rFonts w:ascii="宋体" w:hAnsi="宋体" w:eastAsia="宋体" w:cs="宋体"/>
          <w:b/>
          <w:bCs/>
          <w:kern w:val="0"/>
          <w:sz w:val="30"/>
          <w:szCs w:val="30"/>
        </w:rPr>
        <w:t>2020</w:t>
      </w:r>
      <w:r>
        <w:rPr>
          <w:rFonts w:hint="eastAsia" w:ascii="宋体" w:hAnsi="宋体" w:eastAsia="宋体" w:cs="宋体"/>
          <w:b/>
          <w:bCs/>
          <w:kern w:val="0"/>
          <w:sz w:val="30"/>
          <w:szCs w:val="30"/>
        </w:rPr>
        <w:t>医疗养老建筑设计论坛</w:t>
      </w:r>
    </w:p>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（2020年12月2日·上海）</w:t>
      </w:r>
    </w:p>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fldChar w:fldCharType="begin"/>
      </w:r>
      <w:r>
        <w:rPr>
          <w:rFonts w:hint="eastAsia" w:ascii="黑体" w:hAnsi="黑体" w:eastAsia="黑体" w:cs="黑体"/>
          <w:kern w:val="0"/>
          <w:sz w:val="21"/>
          <w:szCs w:val="21"/>
        </w:rPr>
        <w:instrText xml:space="preserve"> INCLUDEPICTURE "https://mmbiz.qlogo.cn/mmbiz_jpg/QxTM6XdIqZHIhXpMQWaZ7McjhgqNCicpBqXxcga5nkFojXnn1wL8JnQhBwLJrt5nHseJkenUuQuSAUwkFlkddHA/0?wx_fmt=jpeg" \* MERGEFORMATINET </w:instrText>
      </w:r>
      <w:r>
        <w:rPr>
          <w:rFonts w:hint="eastAsia" w:ascii="黑体" w:hAnsi="黑体" w:eastAsia="黑体" w:cs="黑体"/>
          <w:kern w:val="0"/>
          <w:sz w:val="21"/>
          <w:szCs w:val="21"/>
        </w:rPr>
        <w:fldChar w:fldCharType="end"/>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指导单位</w:t>
      </w:r>
      <w:r>
        <w:rPr>
          <w:rFonts w:hint="eastAsia" w:ascii="黑体" w:hAnsi="黑体" w:eastAsia="黑体" w:cs="黑体"/>
          <w:kern w:val="0"/>
          <w:sz w:val="21"/>
          <w:szCs w:val="21"/>
        </w:rPr>
        <w:t>：上海市建筑学会</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主办单位</w:t>
      </w:r>
      <w:r>
        <w:rPr>
          <w:rFonts w:hint="eastAsia" w:ascii="黑体" w:hAnsi="黑体" w:eastAsia="黑体" w:cs="黑体"/>
          <w:kern w:val="0"/>
          <w:sz w:val="21"/>
          <w:szCs w:val="21"/>
        </w:rPr>
        <w:t>：上海市建筑学会养老建筑研究专业委员会、同济大学建筑设计研究院（集团）有限公司</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承办单位</w:t>
      </w:r>
      <w:r>
        <w:rPr>
          <w:rFonts w:hint="eastAsia" w:ascii="黑体" w:hAnsi="黑体" w:eastAsia="黑体" w:cs="黑体"/>
          <w:kern w:val="0"/>
          <w:sz w:val="21"/>
          <w:szCs w:val="21"/>
        </w:rPr>
        <w:t>：《建筑技艺》杂志社、亚太建设科技信息研究院有限公司</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媒体支持：</w:t>
      </w:r>
      <w:r>
        <w:rPr>
          <w:rFonts w:hint="eastAsia" w:ascii="黑体" w:hAnsi="黑体" w:eastAsia="黑体" w:cs="黑体"/>
          <w:kern w:val="0"/>
          <w:sz w:val="21"/>
          <w:szCs w:val="21"/>
        </w:rPr>
        <w:t>《建筑实践》杂志</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lang w:eastAsia="zh-CN"/>
        </w:rPr>
        <w:t>论坛</w:t>
      </w:r>
      <w:r>
        <w:rPr>
          <w:rFonts w:hint="eastAsia" w:ascii="黑体" w:hAnsi="黑体" w:eastAsia="黑体" w:cs="黑体"/>
          <w:b/>
          <w:bCs/>
          <w:kern w:val="0"/>
          <w:sz w:val="21"/>
          <w:szCs w:val="21"/>
        </w:rPr>
        <w:t>时间</w:t>
      </w:r>
      <w:r>
        <w:rPr>
          <w:rFonts w:hint="eastAsia" w:ascii="黑体" w:hAnsi="黑体" w:eastAsia="黑体" w:cs="黑体"/>
          <w:kern w:val="0"/>
          <w:sz w:val="21"/>
          <w:szCs w:val="21"/>
        </w:rPr>
        <w:t>：2020年12月2日</w:t>
      </w:r>
    </w:p>
    <w:p>
      <w:pPr>
        <w:widowControl/>
        <w:jc w:val="left"/>
        <w:rPr>
          <w:rFonts w:ascii="宋体" w:hAnsi="宋体" w:eastAsia="宋体" w:cs="宋体"/>
          <w:kern w:val="0"/>
          <w:sz w:val="18"/>
          <w:szCs w:val="18"/>
        </w:rPr>
      </w:pPr>
      <w:r>
        <w:rPr>
          <w:rFonts w:hint="eastAsia" w:ascii="黑体" w:hAnsi="黑体" w:eastAsia="黑体" w:cs="黑体"/>
          <w:b/>
          <w:bCs/>
          <w:kern w:val="0"/>
          <w:sz w:val="21"/>
          <w:szCs w:val="21"/>
          <w:lang w:eastAsia="zh-CN"/>
        </w:rPr>
        <w:t>论坛</w:t>
      </w:r>
      <w:r>
        <w:rPr>
          <w:rFonts w:hint="eastAsia" w:ascii="黑体" w:hAnsi="黑体" w:eastAsia="黑体" w:cs="黑体"/>
          <w:b/>
          <w:bCs/>
          <w:kern w:val="0"/>
          <w:sz w:val="21"/>
          <w:szCs w:val="21"/>
        </w:rPr>
        <w:t>地点</w:t>
      </w:r>
      <w:r>
        <w:rPr>
          <w:rFonts w:hint="eastAsia" w:ascii="黑体" w:hAnsi="黑体" w:eastAsia="黑体" w:cs="黑体"/>
          <w:kern w:val="0"/>
          <w:sz w:val="21"/>
          <w:szCs w:val="21"/>
        </w:rPr>
        <w:t>：同济大学建筑设计研究院一层展厅（上海市杨浦区四平路1230号，地铁10号线同济大学站2号口）</w:t>
      </w:r>
      <w:r>
        <w:rPr>
          <w:rFonts w:hint="eastAsia" w:ascii="宋体" w:hAnsi="宋体" w:eastAsia="宋体" w:cs="宋体"/>
          <w:kern w:val="0"/>
          <w:sz w:val="18"/>
          <w:szCs w:val="18"/>
        </w:rPr>
        <w:fldChar w:fldCharType="begin"/>
      </w:r>
      <w:r>
        <w:rPr>
          <w:rFonts w:hint="eastAsia" w:ascii="宋体" w:hAnsi="宋体" w:eastAsia="宋体" w:cs="宋体"/>
          <w:kern w:val="0"/>
          <w:sz w:val="18"/>
          <w:szCs w:val="18"/>
        </w:rPr>
        <w:instrText xml:space="preserve"> INCLUDEPICTURE "https://mmbiz.qlogo.cn/mmbiz_jpg/QxTM6XdIqZHIhXpMQWaZ7McjhgqNCicpBqXxcga5nkFojXnn1wL8JnQhBwLJrt5nHseJkenUuQuSAUwkFlkddHA/0?wx_fmt=jpeg" \* MERGEFORMATINET </w:instrText>
      </w:r>
      <w:r>
        <w:rPr>
          <w:rFonts w:hint="eastAsia" w:ascii="宋体" w:hAnsi="宋体" w:eastAsia="宋体" w:cs="宋体"/>
          <w:kern w:val="0"/>
          <w:sz w:val="18"/>
          <w:szCs w:val="18"/>
        </w:rPr>
        <w:fldChar w:fldCharType="end"/>
      </w:r>
    </w:p>
    <w:p>
      <w:pPr>
        <w:pStyle w:val="8"/>
        <w:widowControl/>
        <w:ind w:firstLine="0" w:firstLineChars="0"/>
        <w:jc w:val="left"/>
        <w:rPr>
          <w:rFonts w:hint="eastAsia" w:ascii="黑体" w:hAnsi="黑体" w:eastAsia="黑体" w:cs="黑体"/>
          <w:kern w:val="0"/>
          <w:sz w:val="21"/>
          <w:szCs w:val="21"/>
        </w:rPr>
      </w:pPr>
      <w:r>
        <w:rPr>
          <w:rFonts w:hint="eastAsia" w:ascii="黑体" w:hAnsi="黑体" w:eastAsia="黑体" w:cs="黑体"/>
          <w:b/>
          <w:bCs/>
          <w:kern w:val="0"/>
          <w:sz w:val="21"/>
          <w:szCs w:val="21"/>
        </w:rPr>
        <w:t>一、会议背景</w:t>
      </w:r>
    </w:p>
    <w:p>
      <w:pPr>
        <w:widowControl/>
        <w:ind w:firstLine="420" w:firstLineChars="200"/>
        <w:jc w:val="left"/>
        <w:rPr>
          <w:rFonts w:hint="eastAsia" w:ascii="黑体" w:hAnsi="黑体" w:eastAsia="黑体" w:cs="黑体"/>
          <w:kern w:val="0"/>
          <w:sz w:val="21"/>
          <w:szCs w:val="21"/>
        </w:rPr>
      </w:pPr>
      <w:r>
        <w:rPr>
          <w:rFonts w:hint="eastAsia" w:ascii="黑体" w:hAnsi="黑体" w:eastAsia="黑体" w:cs="黑体"/>
          <w:kern w:val="0"/>
          <w:sz w:val="21"/>
          <w:szCs w:val="21"/>
        </w:rPr>
        <w:t>随着我国人口老龄化程度的加剧与社会经济结构的转变，如何建设满足老年人身心需求、维持和促进老年人健康生活的人性化环境等相关问题，日益受到全社会的广泛关注。而医院在发挥医疗功能之外，将会更多地参与到社区与城市的多个方面，医院与社区的界限正变得越来越模糊,医疗机构的市场定位和组织形式围绕国民健康政策也在持续变革中。在这种发展趋势下，医疗和养老的深度融合,提供全生命周期的持续“健康管理服务和医疗服务”将有很大的发展空间，但也存在着很多值得研究的问题。 </w:t>
      </w:r>
    </w:p>
    <w:p>
      <w:pPr>
        <w:widowControl/>
        <w:ind w:firstLine="420" w:firstLineChars="200"/>
        <w:jc w:val="left"/>
        <w:rPr>
          <w:rFonts w:hint="eastAsia" w:ascii="黑体" w:hAnsi="黑体" w:eastAsia="黑体" w:cs="黑体"/>
          <w:kern w:val="0"/>
          <w:sz w:val="21"/>
          <w:szCs w:val="21"/>
        </w:rPr>
      </w:pPr>
      <w:r>
        <w:rPr>
          <w:rFonts w:hint="eastAsia" w:ascii="黑体" w:hAnsi="黑体" w:eastAsia="黑体" w:cs="黑体"/>
          <w:kern w:val="0"/>
          <w:sz w:val="21"/>
          <w:szCs w:val="21"/>
        </w:rPr>
        <w:t>本论坛于2018，2019年在上海成功举办了两届，今年论坛将围绕“健康中国”的战略，聚焦康复与保健功能的思考和实践,共同探讨医养设计行业的新趋势和解决问题的策略，以期引领健康老龄化时代的环境建设新理念，挖掘市场需求，推进行业发展。</w:t>
      </w:r>
    </w:p>
    <w:p>
      <w:pPr>
        <w:pStyle w:val="8"/>
        <w:widowControl/>
        <w:ind w:firstLine="0" w:firstLineChars="0"/>
        <w:jc w:val="left"/>
        <w:rPr>
          <w:rFonts w:hint="eastAsia" w:ascii="黑体" w:hAnsi="黑体" w:eastAsia="黑体" w:cs="黑体"/>
          <w:b/>
          <w:bCs/>
          <w:kern w:val="0"/>
          <w:sz w:val="21"/>
          <w:szCs w:val="21"/>
        </w:rPr>
      </w:pPr>
      <w:r>
        <w:rPr>
          <w:rFonts w:hint="eastAsia" w:ascii="黑体" w:hAnsi="黑体" w:eastAsia="黑体" w:cs="黑体"/>
          <w:b/>
          <w:bCs/>
          <w:kern w:val="0"/>
          <w:sz w:val="21"/>
          <w:szCs w:val="21"/>
        </w:rPr>
        <w:t>二、演讲嘉宾</w:t>
      </w:r>
    </w:p>
    <w:tbl>
      <w:tblPr>
        <w:tblStyle w:val="4"/>
        <w:tblW w:w="996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4240"/>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3"/>
            <w:shd w:val="clear" w:color="auto" w:fill="FFFFFF" w:themeFill="background1"/>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开幕式</w:t>
            </w:r>
          </w:p>
          <w:p>
            <w:pPr>
              <w:widowControl/>
              <w:rPr>
                <w:rFonts w:hint="eastAsia" w:ascii="黑体" w:hAnsi="黑体" w:eastAsia="黑体" w:cs="黑体"/>
                <w:b w:val="0"/>
                <w:bCs w:val="0"/>
                <w:kern w:val="0"/>
                <w:sz w:val="21"/>
                <w:szCs w:val="21"/>
                <w:lang w:eastAsia="zh-CN"/>
              </w:rPr>
            </w:pPr>
            <w:r>
              <w:rPr>
                <w:rFonts w:hint="eastAsia" w:ascii="黑体" w:hAnsi="黑体" w:eastAsia="黑体" w:cs="黑体"/>
                <w:kern w:val="0"/>
                <w:sz w:val="21"/>
                <w:szCs w:val="21"/>
                <w:lang w:eastAsia="zh-CN"/>
              </w:rPr>
              <w:t>主持：</w:t>
            </w:r>
            <w:r>
              <w:rPr>
                <w:rFonts w:hint="eastAsia" w:ascii="黑体" w:hAnsi="黑体" w:eastAsia="黑体" w:cs="黑体"/>
                <w:b/>
                <w:bCs/>
                <w:kern w:val="0"/>
                <w:sz w:val="21"/>
                <w:szCs w:val="21"/>
                <w:lang w:eastAsia="zh-CN"/>
              </w:rPr>
              <w:t>姚海容，</w:t>
            </w:r>
            <w:r>
              <w:rPr>
                <w:rFonts w:hint="eastAsia" w:ascii="黑体" w:hAnsi="黑体" w:eastAsia="黑体" w:cs="黑体"/>
                <w:b w:val="0"/>
                <w:bCs w:val="0"/>
                <w:kern w:val="0"/>
                <w:sz w:val="21"/>
                <w:szCs w:val="21"/>
                <w:lang w:eastAsia="zh-CN"/>
              </w:rPr>
              <w:t>华建集团华东建筑设计研究总院宜居与养老规划建筑设计研究中心主任</w:t>
            </w:r>
          </w:p>
          <w:p>
            <w:pPr>
              <w:widowControl/>
              <w:rPr>
                <w:rFonts w:hint="eastAsia" w:ascii="黑体" w:hAnsi="黑体" w:eastAsia="黑体" w:cs="黑体"/>
                <w:kern w:val="0"/>
                <w:sz w:val="21"/>
                <w:szCs w:val="21"/>
              </w:rPr>
            </w:pPr>
            <w:r>
              <w:rPr>
                <w:rFonts w:hint="eastAsia" w:ascii="黑体" w:hAnsi="黑体" w:eastAsia="黑体" w:cs="黑体"/>
                <w:kern w:val="0"/>
                <w:sz w:val="21"/>
                <w:szCs w:val="21"/>
              </w:rPr>
              <w:t>主持：</w:t>
            </w:r>
            <w:r>
              <w:rPr>
                <w:rFonts w:hint="eastAsia" w:ascii="黑体" w:hAnsi="黑体" w:eastAsia="黑体" w:cs="黑体"/>
                <w:b/>
                <w:bCs/>
                <w:kern w:val="0"/>
                <w:sz w:val="21"/>
                <w:szCs w:val="21"/>
              </w:rPr>
              <w:t>赵颖，</w:t>
            </w:r>
            <w:r>
              <w:rPr>
                <w:rFonts w:hint="eastAsia" w:ascii="黑体" w:hAnsi="黑体" w:eastAsia="黑体" w:cs="黑体"/>
                <w:kern w:val="0"/>
                <w:sz w:val="21"/>
                <w:szCs w:val="21"/>
              </w:rPr>
              <w:t>同济大学建筑设计研究院（集团）有限公司总裁助理、副总建筑师，上海市建筑学会养老建筑研究专业委员会主任委员</w:t>
            </w:r>
          </w:p>
          <w:p>
            <w:pPr>
              <w:widowControl/>
              <w:rPr>
                <w:rFonts w:hint="eastAsia" w:ascii="黑体" w:hAnsi="黑体" w:eastAsia="黑体" w:cs="黑体"/>
                <w:kern w:val="0"/>
                <w:sz w:val="21"/>
                <w:szCs w:val="21"/>
              </w:rPr>
            </w:pPr>
            <w:r>
              <w:rPr>
                <w:rFonts w:hint="eastAsia" w:ascii="黑体" w:hAnsi="黑体" w:eastAsia="黑体" w:cs="黑体"/>
                <w:kern w:val="0"/>
                <w:sz w:val="21"/>
                <w:szCs w:val="21"/>
              </w:rPr>
              <w:t>致辞：</w:t>
            </w:r>
            <w:r>
              <w:rPr>
                <w:rFonts w:hint="eastAsia" w:ascii="黑体" w:hAnsi="黑体" w:eastAsia="黑体" w:cs="黑体"/>
                <w:b/>
                <w:bCs/>
                <w:kern w:val="0"/>
                <w:sz w:val="21"/>
                <w:szCs w:val="21"/>
              </w:rPr>
              <w:t>叶松青，</w:t>
            </w:r>
            <w:r>
              <w:rPr>
                <w:rFonts w:hint="eastAsia" w:ascii="黑体" w:hAnsi="黑体" w:eastAsia="黑体" w:cs="黑体"/>
                <w:kern w:val="0"/>
                <w:sz w:val="21"/>
                <w:szCs w:val="21"/>
              </w:rPr>
              <w:t>上海市建筑学会副理事长，上海经纬建筑规划设计研究院股份有限公司董事长、院长</w:t>
            </w:r>
          </w:p>
          <w:p>
            <w:pPr>
              <w:widowControl/>
              <w:rPr>
                <w:rFonts w:hint="eastAsia" w:ascii="黑体" w:hAnsi="黑体" w:eastAsia="黑体" w:cs="黑体"/>
                <w:kern w:val="0"/>
                <w:sz w:val="21"/>
                <w:szCs w:val="21"/>
              </w:rPr>
            </w:pPr>
            <w:r>
              <w:rPr>
                <w:rFonts w:hint="eastAsia" w:ascii="黑体" w:hAnsi="黑体" w:eastAsia="黑体" w:cs="黑体"/>
                <w:kern w:val="0"/>
                <w:sz w:val="21"/>
                <w:szCs w:val="21"/>
              </w:rPr>
              <w:t>同济院领导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shd w:val="clear" w:color="auto" w:fill="BEBEBE" w:themeFill="background1" w:themeFillShade="BF"/>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嘉宾</w:t>
            </w:r>
          </w:p>
        </w:tc>
        <w:tc>
          <w:tcPr>
            <w:tcW w:w="4240" w:type="dxa"/>
            <w:shd w:val="clear" w:color="auto" w:fill="BEBEBE" w:themeFill="background1" w:themeFillShade="BF"/>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单位/职务</w:t>
            </w:r>
          </w:p>
        </w:tc>
        <w:tc>
          <w:tcPr>
            <w:tcW w:w="4134" w:type="dxa"/>
            <w:shd w:val="clear" w:color="auto" w:fill="BEBEBE" w:themeFill="background1" w:themeFillShade="BF"/>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吴锦华</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上海市第一人民医院副院长</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题目待定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周燕珉</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清华大学建筑学院 教授、博士生导师</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社区养老服务设施的设计思路与标准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周颖</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东南大学教授、博士生导师</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失智老人环境的前世今生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陈国亮</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上海建筑设计研究院有限公司首席总建筑师</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基于使用者体验品质提升的医疗建筑设计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赵颖</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同济大学建筑设计研究院（集团）有限公司总裁助理、副总建筑师，上海市建筑学会养老建筑研究专业委员会主任委员</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构建更开放的颐养社区设计实践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谷建</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中衡设计集团股份有限公司总建筑师</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医院设计甲乙方角色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李锋亮</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中国中元国际工程有限公司总建筑师、中元国际（上海）工程设计研究院有限公司副院长</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设计院的一级响应——某应急医院实例分析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张海翱</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上海交通大学设计学院副教授</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超越物质——江川路社区适老化改造实践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张立嵘</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color w:val="232323"/>
                <w:sz w:val="21"/>
                <w:szCs w:val="21"/>
                <w:shd w:val="clear" w:color="auto" w:fill="FFFFFF"/>
              </w:rPr>
              <w:t>泰康健康产业投资控股有限公司华东区域投资发展中心产品研发副总经理</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题目待定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徐更</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同济大学建筑设计研究院（集团）有限公司设计四院副总建筑师、医疗健康事业部总监</w:t>
            </w:r>
          </w:p>
        </w:tc>
        <w:tc>
          <w:tcPr>
            <w:tcW w:w="4134"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医院建筑中的康复设计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王进宝</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CPG咨询私人有限公司医疗保健部门高级副总裁</w:t>
            </w:r>
          </w:p>
        </w:tc>
        <w:tc>
          <w:tcPr>
            <w:tcW w:w="4134" w:type="dxa"/>
            <w:vMerge w:val="restart"/>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新加坡医疗两大挑战 —— 1. 传染病治疗与控制 2.人口老龄化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6" w:type="dxa"/>
          </w:tcPr>
          <w:p>
            <w:pPr>
              <w:widowControl/>
              <w:jc w:val="center"/>
              <w:rPr>
                <w:rFonts w:hint="eastAsia" w:ascii="黑体" w:hAnsi="黑体" w:eastAsia="黑体" w:cs="黑体"/>
                <w:kern w:val="0"/>
                <w:sz w:val="21"/>
                <w:szCs w:val="21"/>
              </w:rPr>
            </w:pPr>
            <w:r>
              <w:rPr>
                <w:rFonts w:hint="eastAsia" w:ascii="黑体" w:hAnsi="黑体" w:eastAsia="黑体" w:cs="黑体"/>
                <w:kern w:val="0"/>
                <w:sz w:val="21"/>
                <w:szCs w:val="21"/>
              </w:rPr>
              <w:t>许艳凡</w:t>
            </w:r>
          </w:p>
        </w:tc>
        <w:tc>
          <w:tcPr>
            <w:tcW w:w="4240" w:type="dxa"/>
          </w:tcPr>
          <w:p>
            <w:pPr>
              <w:widowControl/>
              <w:jc w:val="left"/>
              <w:rPr>
                <w:rFonts w:hint="eastAsia" w:ascii="黑体" w:hAnsi="黑体" w:eastAsia="黑体" w:cs="黑体"/>
                <w:kern w:val="0"/>
                <w:sz w:val="21"/>
                <w:szCs w:val="21"/>
              </w:rPr>
            </w:pPr>
            <w:r>
              <w:rPr>
                <w:rFonts w:hint="eastAsia" w:ascii="黑体" w:hAnsi="黑体" w:eastAsia="黑体" w:cs="黑体"/>
                <w:kern w:val="0"/>
                <w:sz w:val="21"/>
                <w:szCs w:val="21"/>
              </w:rPr>
              <w:t>CPG咨询私人有限公司医疗保健部门高级首席建筑师</w:t>
            </w:r>
          </w:p>
        </w:tc>
        <w:tc>
          <w:tcPr>
            <w:tcW w:w="4134" w:type="dxa"/>
            <w:vMerge w:val="continue"/>
          </w:tcPr>
          <w:p>
            <w:pPr>
              <w:widowControl/>
              <w:jc w:val="left"/>
              <w:rPr>
                <w:rFonts w:hint="eastAsia" w:ascii="黑体" w:hAnsi="黑体"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3"/>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沙龙对谈</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主持：</w:t>
            </w:r>
            <w:r>
              <w:rPr>
                <w:rFonts w:hint="eastAsia" w:ascii="黑体" w:hAnsi="黑体" w:eastAsia="黑体" w:cs="黑体"/>
                <w:kern w:val="0"/>
                <w:sz w:val="21"/>
                <w:szCs w:val="21"/>
              </w:rPr>
              <w:t>赵颖，同济大学建筑设计研究院（集团）有限公司总裁助理、副总建筑师，上海市建筑学会养老建筑研究专业委员会主任委员</w:t>
            </w:r>
          </w:p>
          <w:p>
            <w:pPr>
              <w:widowControl/>
              <w:jc w:val="left"/>
              <w:rPr>
                <w:rFonts w:hint="eastAsia" w:ascii="黑体" w:hAnsi="黑体" w:eastAsia="黑体" w:cs="黑体"/>
                <w:b/>
                <w:bCs/>
                <w:kern w:val="0"/>
                <w:sz w:val="21"/>
                <w:szCs w:val="21"/>
              </w:rPr>
            </w:pPr>
            <w:r>
              <w:rPr>
                <w:rFonts w:hint="eastAsia" w:ascii="黑体" w:hAnsi="黑体" w:eastAsia="黑体" w:cs="黑体"/>
                <w:b/>
                <w:bCs/>
                <w:kern w:val="0"/>
                <w:sz w:val="21"/>
                <w:szCs w:val="21"/>
              </w:rPr>
              <w:t>对谈嘉宾：</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戚鑫</w:t>
            </w:r>
            <w:r>
              <w:rPr>
                <w:rFonts w:hint="eastAsia" w:ascii="黑体" w:hAnsi="黑体" w:eastAsia="黑体" w:cs="黑体"/>
                <w:kern w:val="0"/>
                <w:sz w:val="21"/>
                <w:szCs w:val="21"/>
              </w:rPr>
              <w:t>，同济大学建筑设计研究院（集团）有限公司同励设计院副院长</w:t>
            </w:r>
          </w:p>
          <w:p>
            <w:pPr>
              <w:widowControl/>
              <w:jc w:val="left"/>
              <w:rPr>
                <w:rFonts w:hint="eastAsia" w:ascii="黑体" w:hAnsi="黑体" w:eastAsia="黑体" w:cs="黑体"/>
                <w:b/>
                <w:bCs/>
                <w:kern w:val="0"/>
                <w:sz w:val="21"/>
                <w:szCs w:val="21"/>
              </w:rPr>
            </w:pPr>
            <w:r>
              <w:rPr>
                <w:rFonts w:hint="eastAsia" w:ascii="黑体" w:hAnsi="黑体" w:eastAsia="黑体" w:cs="黑体"/>
                <w:b/>
                <w:bCs/>
                <w:kern w:val="0"/>
                <w:sz w:val="21"/>
                <w:szCs w:val="21"/>
              </w:rPr>
              <w:t>陆晔</w:t>
            </w:r>
            <w:r>
              <w:rPr>
                <w:rFonts w:hint="eastAsia" w:ascii="黑体" w:hAnsi="黑体" w:eastAsia="黑体" w:cs="黑体"/>
                <w:kern w:val="0"/>
                <w:sz w:val="21"/>
                <w:szCs w:val="21"/>
              </w:rPr>
              <w:t>，上海经纬建筑规划设计研究院股份有限公司院长助理、养老产业研究发展中心负责人，上海市建筑学会养老建筑研究专业委员会副主任</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谷建</w:t>
            </w:r>
            <w:r>
              <w:rPr>
                <w:rFonts w:hint="eastAsia" w:ascii="黑体" w:hAnsi="黑体" w:eastAsia="黑体" w:cs="黑体"/>
                <w:kern w:val="0"/>
                <w:sz w:val="21"/>
                <w:szCs w:val="21"/>
              </w:rPr>
              <w:t>，中衡设计集团股份有限公司总建筑师</w:t>
            </w:r>
          </w:p>
          <w:p>
            <w:pPr>
              <w:widowControl/>
              <w:jc w:val="left"/>
              <w:rPr>
                <w:rFonts w:hint="eastAsia" w:ascii="黑体" w:hAnsi="黑体" w:eastAsia="黑体" w:cs="黑体"/>
                <w:kern w:val="0"/>
                <w:sz w:val="21"/>
                <w:szCs w:val="21"/>
              </w:rPr>
            </w:pPr>
            <w:r>
              <w:rPr>
                <w:rFonts w:hint="eastAsia" w:ascii="黑体" w:hAnsi="黑体" w:eastAsia="黑体" w:cs="黑体"/>
                <w:b/>
                <w:bCs/>
                <w:kern w:val="0"/>
                <w:sz w:val="21"/>
                <w:szCs w:val="21"/>
              </w:rPr>
              <w:t>张立嵘</w:t>
            </w:r>
            <w:r>
              <w:rPr>
                <w:rFonts w:hint="eastAsia" w:ascii="黑体" w:hAnsi="黑体" w:eastAsia="黑体" w:cs="黑体"/>
                <w:kern w:val="0"/>
                <w:sz w:val="21"/>
                <w:szCs w:val="21"/>
              </w:rPr>
              <w:t>，</w:t>
            </w:r>
            <w:r>
              <w:rPr>
                <w:rFonts w:hint="eastAsia" w:ascii="黑体" w:hAnsi="黑体" w:eastAsia="黑体" w:cs="黑体"/>
                <w:color w:val="232323"/>
                <w:sz w:val="21"/>
                <w:szCs w:val="21"/>
                <w:shd w:val="clear" w:color="auto" w:fill="FFFFFF"/>
              </w:rPr>
              <w:t>泰康健康产业投资控股有限公司华东区域投资发展中心产品研发副总经理</w:t>
            </w:r>
          </w:p>
        </w:tc>
      </w:tr>
    </w:tbl>
    <w:p>
      <w:pPr>
        <w:spacing w:before="156" w:beforeLines="50" w:after="156" w:afterLines="50"/>
        <w:rPr>
          <w:rFonts w:hint="eastAsia" w:ascii="黑体" w:hAnsi="黑体" w:eastAsia="黑体" w:cs="黑体"/>
          <w:b/>
          <w:sz w:val="21"/>
          <w:szCs w:val="21"/>
        </w:rPr>
      </w:pPr>
      <w:r>
        <w:rPr>
          <w:rFonts w:hint="eastAsia" w:ascii="黑体" w:hAnsi="黑体" w:eastAsia="黑体" w:cs="黑体"/>
          <w:b/>
          <w:sz w:val="21"/>
          <w:szCs w:val="21"/>
        </w:rPr>
        <w:t>三、参会费用</w:t>
      </w:r>
      <w:r>
        <w:rPr>
          <w:rFonts w:hint="eastAsia" w:ascii="黑体" w:hAnsi="黑体" w:eastAsia="黑体" w:cs="黑体"/>
          <w:b/>
          <w:sz w:val="21"/>
          <w:szCs w:val="21"/>
          <w:lang w:eastAsia="zh-CN"/>
        </w:rPr>
        <w:t>及</w:t>
      </w:r>
      <w:r>
        <w:rPr>
          <w:rFonts w:hint="eastAsia" w:ascii="黑体" w:hAnsi="黑体" w:eastAsia="黑体" w:cs="黑体"/>
          <w:b/>
          <w:sz w:val="21"/>
          <w:szCs w:val="21"/>
        </w:rPr>
        <w:t>报名方式</w:t>
      </w:r>
    </w:p>
    <w:p>
      <w:pPr>
        <w:ind w:firstLine="422" w:firstLineChars="200"/>
        <w:rPr>
          <w:rFonts w:hint="eastAsia" w:ascii="黑体" w:hAnsi="黑体" w:eastAsia="黑体" w:cs="黑体"/>
          <w:sz w:val="21"/>
          <w:szCs w:val="21"/>
          <w:lang w:val="zh-CN"/>
        </w:rPr>
      </w:pPr>
      <w:r>
        <w:rPr>
          <w:rFonts w:hint="eastAsia" w:ascii="黑体" w:hAnsi="黑体" w:eastAsia="黑体" w:cs="黑体"/>
          <w:b/>
          <w:sz w:val="21"/>
          <w:szCs w:val="21"/>
        </w:rPr>
        <w:t>（1）会议费：1000元/人</w:t>
      </w:r>
      <w:r>
        <w:rPr>
          <w:rFonts w:hint="eastAsia" w:ascii="黑体" w:hAnsi="黑体" w:eastAsia="黑体" w:cs="黑体"/>
          <w:sz w:val="21"/>
          <w:szCs w:val="21"/>
        </w:rPr>
        <w:t>，</w:t>
      </w:r>
      <w:r>
        <w:rPr>
          <w:rFonts w:hint="eastAsia" w:ascii="黑体" w:hAnsi="黑体" w:eastAsia="黑体" w:cs="黑体"/>
          <w:sz w:val="21"/>
          <w:szCs w:val="21"/>
          <w:lang w:val="zh-CN"/>
        </w:rPr>
        <w:t>享受12月2日全天听课、论坛资料、午餐、茶歇等。</w:t>
      </w:r>
    </w:p>
    <w:p>
      <w:pPr>
        <w:pStyle w:val="2"/>
        <w:spacing w:before="0" w:beforeAutospacing="0" w:after="0" w:afterAutospacing="0"/>
        <w:ind w:firstLine="422" w:firstLineChars="200"/>
        <w:jc w:val="both"/>
        <w:rPr>
          <w:rFonts w:hint="eastAsia" w:ascii="黑体" w:hAnsi="黑体" w:eastAsia="黑体" w:cs="黑体"/>
          <w:sz w:val="21"/>
          <w:szCs w:val="21"/>
        </w:rPr>
      </w:pPr>
      <w:r>
        <w:rPr>
          <w:rFonts w:hint="eastAsia" w:ascii="黑体" w:hAnsi="黑体" w:eastAsia="黑体" w:cs="黑体"/>
          <w:b/>
          <w:sz w:val="21"/>
          <w:szCs w:val="21"/>
        </w:rPr>
        <w:t>（2）报名方式：</w:t>
      </w:r>
      <w:r>
        <w:rPr>
          <w:rFonts w:hint="eastAsia" w:ascii="黑体" w:hAnsi="黑体" w:eastAsia="黑体" w:cs="黑体"/>
          <w:sz w:val="21"/>
          <w:szCs w:val="21"/>
          <w:lang w:val="zh-CN"/>
        </w:rPr>
        <w:t>请复制右侧链接进入百度网盘</w:t>
      </w:r>
      <w:r>
        <w:rPr>
          <w:rFonts w:hint="eastAsia" w:ascii="黑体" w:hAnsi="黑体" w:eastAsia="黑体" w:cs="黑体"/>
          <w:sz w:val="21"/>
          <w:szCs w:val="21"/>
        </w:rPr>
        <w:t>：https://pan.baidu.com/s/1Xx5_hM76ns0MNzifV6Yp4Q</w:t>
      </w:r>
      <w:r>
        <w:rPr>
          <w:rFonts w:hint="eastAsia" w:ascii="黑体" w:hAnsi="黑体" w:eastAsia="黑体" w:cs="黑体"/>
          <w:sz w:val="21"/>
          <w:szCs w:val="21"/>
          <w:lang w:eastAsia="zh-CN"/>
        </w:rPr>
        <w:t>，</w:t>
      </w:r>
      <w:r>
        <w:rPr>
          <w:rFonts w:hint="eastAsia" w:ascii="黑体" w:hAnsi="黑体" w:eastAsia="黑体" w:cs="黑体"/>
          <w:sz w:val="21"/>
          <w:szCs w:val="21"/>
        </w:rPr>
        <w:t>提取码：kmsc ，</w:t>
      </w:r>
      <w:r>
        <w:rPr>
          <w:rFonts w:hint="eastAsia" w:ascii="黑体" w:hAnsi="黑体" w:eastAsia="黑体" w:cs="黑体"/>
          <w:sz w:val="21"/>
          <w:szCs w:val="21"/>
          <w:lang w:val="zh-CN"/>
        </w:rPr>
        <w:t>下载并填写会议回执表</w:t>
      </w:r>
      <w:r>
        <w:rPr>
          <w:rFonts w:hint="eastAsia" w:ascii="黑体" w:hAnsi="黑体" w:eastAsia="黑体" w:cs="黑体"/>
          <w:sz w:val="21"/>
          <w:szCs w:val="21"/>
        </w:rPr>
        <w:t>，</w:t>
      </w:r>
      <w:r>
        <w:rPr>
          <w:rFonts w:hint="eastAsia" w:ascii="黑体" w:hAnsi="黑体" w:eastAsia="黑体" w:cs="黑体"/>
          <w:sz w:val="21"/>
          <w:szCs w:val="21"/>
          <w:lang w:val="zh-CN"/>
        </w:rPr>
        <w:t>发邮件至</w:t>
      </w:r>
      <w:r>
        <w:rPr>
          <w:rFonts w:hint="eastAsia" w:ascii="黑体" w:hAnsi="黑体" w:eastAsia="黑体" w:cs="黑体"/>
          <w:sz w:val="21"/>
          <w:szCs w:val="21"/>
        </w:rPr>
        <w:t>：At.</w:t>
      </w:r>
      <w:r>
        <w:rPr>
          <w:rFonts w:hint="eastAsia" w:ascii="黑体" w:hAnsi="黑体" w:eastAsia="黑体" w:cs="黑体"/>
          <w:sz w:val="21"/>
          <w:szCs w:val="21"/>
          <w:lang w:val="en-US" w:eastAsia="zh-CN"/>
        </w:rPr>
        <w:t>huiyi</w:t>
      </w:r>
      <w:r>
        <w:rPr>
          <w:rFonts w:hint="eastAsia" w:ascii="黑体" w:hAnsi="黑体" w:eastAsia="黑体" w:cs="黑体"/>
          <w:sz w:val="21"/>
          <w:szCs w:val="21"/>
        </w:rPr>
        <w:t>@qq.com，</w:t>
      </w:r>
      <w:r>
        <w:rPr>
          <w:rFonts w:hint="eastAsia" w:ascii="黑体" w:hAnsi="黑体" w:eastAsia="黑体" w:cs="黑体"/>
          <w:sz w:val="21"/>
          <w:szCs w:val="21"/>
          <w:lang w:val="zh-CN"/>
        </w:rPr>
        <w:t>会务组将在</w:t>
      </w:r>
      <w:r>
        <w:rPr>
          <w:rFonts w:hint="eastAsia" w:ascii="黑体" w:hAnsi="黑体" w:eastAsia="黑体" w:cs="黑体"/>
          <w:sz w:val="21"/>
          <w:szCs w:val="21"/>
        </w:rPr>
        <w:t>3</w:t>
      </w:r>
      <w:r>
        <w:rPr>
          <w:rFonts w:hint="eastAsia" w:ascii="黑体" w:hAnsi="黑体" w:eastAsia="黑体" w:cs="黑体"/>
          <w:sz w:val="21"/>
          <w:szCs w:val="21"/>
          <w:lang w:val="zh-CN"/>
        </w:rPr>
        <w:t>个工作日内回复是否报名成功</w:t>
      </w:r>
      <w:r>
        <w:rPr>
          <w:rFonts w:hint="eastAsia" w:ascii="黑体" w:hAnsi="黑体" w:eastAsia="黑体" w:cs="黑体"/>
          <w:sz w:val="21"/>
          <w:szCs w:val="21"/>
        </w:rPr>
        <w:t>，</w:t>
      </w:r>
      <w:r>
        <w:rPr>
          <w:rFonts w:hint="eastAsia" w:ascii="黑体" w:hAnsi="黑体" w:eastAsia="黑体" w:cs="黑体"/>
          <w:sz w:val="21"/>
          <w:szCs w:val="21"/>
          <w:lang w:val="zh-CN"/>
        </w:rPr>
        <w:t>如未收到回复请及时与会务组联系。</w:t>
      </w:r>
    </w:p>
    <w:p>
      <w:pPr>
        <w:ind w:firstLine="420" w:firstLineChars="200"/>
        <w:rPr>
          <w:rFonts w:hint="eastAsia" w:ascii="黑体" w:hAnsi="黑体" w:eastAsia="黑体" w:cs="黑体"/>
          <w:sz w:val="21"/>
          <w:szCs w:val="21"/>
        </w:rPr>
      </w:pPr>
    </w:p>
    <w:p>
      <w:pPr>
        <w:ind w:firstLine="420" w:firstLineChars="200"/>
        <w:rPr>
          <w:rFonts w:hint="eastAsia" w:ascii="黑体" w:hAnsi="黑体" w:eastAsia="黑体" w:cs="黑体"/>
          <w:sz w:val="21"/>
          <w:szCs w:val="21"/>
        </w:rPr>
      </w:pPr>
      <w:r>
        <w:rPr>
          <w:rFonts w:hint="eastAsia" w:ascii="黑体" w:hAnsi="黑体" w:eastAsia="黑体" w:cs="黑体"/>
          <w:sz w:val="21"/>
          <w:szCs w:val="21"/>
        </w:rPr>
        <w:t>付款信息如下：</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户名：亚太建设科技信息研究院有限公司；</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开户银行：招商银行北京东三环支行；</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账号：110908001310606；</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汇款用途：AT</w:t>
      </w:r>
      <w:r>
        <w:rPr>
          <w:rFonts w:hint="eastAsia" w:ascii="黑体" w:hAnsi="黑体" w:eastAsia="黑体" w:cs="黑体"/>
          <w:sz w:val="21"/>
          <w:szCs w:val="21"/>
          <w:lang w:eastAsia="zh-CN"/>
        </w:rPr>
        <w:t>上海医疗建筑设计论坛</w:t>
      </w:r>
      <w:bookmarkStart w:id="0" w:name="_GoBack"/>
      <w:bookmarkEnd w:id="0"/>
      <w:r>
        <w:rPr>
          <w:rFonts w:hint="eastAsia" w:ascii="黑体" w:hAnsi="黑体" w:eastAsia="黑体" w:cs="黑体"/>
          <w:sz w:val="21"/>
          <w:szCs w:val="21"/>
        </w:rPr>
        <w:t>+参会人员姓名</w:t>
      </w:r>
    </w:p>
    <w:p>
      <w:pPr>
        <w:spacing w:before="156" w:beforeLines="50" w:after="156" w:afterLines="50"/>
        <w:rPr>
          <w:rFonts w:hint="eastAsia" w:ascii="黑体" w:hAnsi="黑体" w:eastAsia="黑体" w:cs="黑体"/>
          <w:b/>
          <w:sz w:val="21"/>
          <w:szCs w:val="21"/>
        </w:rPr>
      </w:pPr>
      <w:r>
        <w:rPr>
          <w:rFonts w:hint="eastAsia" w:ascii="黑体" w:hAnsi="黑体" w:eastAsia="黑体" w:cs="黑体"/>
          <w:b/>
          <w:sz w:val="21"/>
          <w:szCs w:val="21"/>
        </w:rPr>
        <w:t>四、会议地址信息</w:t>
      </w:r>
    </w:p>
    <w:p>
      <w:pPr>
        <w:ind w:firstLine="422" w:firstLineChars="200"/>
        <w:rPr>
          <w:rFonts w:hint="eastAsia" w:ascii="黑体" w:hAnsi="黑体" w:eastAsia="黑体" w:cs="黑体"/>
          <w:b/>
          <w:sz w:val="21"/>
          <w:szCs w:val="21"/>
        </w:rPr>
      </w:pPr>
      <w:r>
        <w:rPr>
          <w:rFonts w:hint="eastAsia" w:ascii="黑体" w:hAnsi="黑体" w:eastAsia="黑体" w:cs="黑体"/>
          <w:b/>
          <w:sz w:val="21"/>
          <w:szCs w:val="21"/>
        </w:rPr>
        <w:t>会议地点：</w:t>
      </w:r>
      <w:r>
        <w:rPr>
          <w:rFonts w:hint="eastAsia" w:ascii="黑体" w:hAnsi="黑体" w:eastAsia="黑体" w:cs="黑体"/>
          <w:sz w:val="21"/>
          <w:szCs w:val="21"/>
        </w:rPr>
        <w:t>同济大学建筑设计研究院（集团）有限公司一层展厅（上海市杨浦区四平路1230号）</w:t>
      </w:r>
    </w:p>
    <w:p>
      <w:pPr>
        <w:ind w:firstLine="422" w:firstLineChars="200"/>
        <w:rPr>
          <w:rFonts w:hint="eastAsia" w:ascii="黑体" w:hAnsi="黑体" w:eastAsia="黑体" w:cs="黑体"/>
          <w:b/>
          <w:sz w:val="21"/>
          <w:szCs w:val="21"/>
        </w:rPr>
      </w:pPr>
      <w:r>
        <w:rPr>
          <w:rFonts w:hint="eastAsia" w:ascii="黑体" w:hAnsi="黑体" w:eastAsia="黑体" w:cs="黑体"/>
          <w:b/>
          <w:sz w:val="21"/>
          <w:szCs w:val="21"/>
        </w:rPr>
        <w:t>酒店推荐：</w:t>
      </w:r>
      <w:r>
        <w:rPr>
          <w:rFonts w:hint="eastAsia" w:ascii="黑体" w:hAnsi="黑体" w:eastAsia="黑体" w:cs="黑体"/>
          <w:b/>
          <w:bCs/>
          <w:color w:val="000000"/>
          <w:sz w:val="21"/>
          <w:szCs w:val="21"/>
        </w:rPr>
        <w:t>会务组不负责订房事宜，请各位代表自行通过携程网等方式提前预定酒店，推荐如下：</w:t>
      </w:r>
    </w:p>
    <w:p>
      <w:pPr>
        <w:ind w:firstLine="420" w:firstLineChars="200"/>
        <w:rPr>
          <w:rFonts w:hint="eastAsia" w:ascii="黑体" w:hAnsi="黑体" w:eastAsia="黑体" w:cs="黑体"/>
          <w:sz w:val="21"/>
          <w:szCs w:val="21"/>
        </w:rPr>
      </w:pPr>
      <w:r>
        <w:rPr>
          <w:rFonts w:hint="eastAsia" w:ascii="黑体" w:hAnsi="黑体" w:eastAsia="黑体" w:cs="黑体"/>
          <w:color w:val="000000"/>
          <w:sz w:val="21"/>
          <w:szCs w:val="21"/>
        </w:rPr>
        <w:t>（1）上海同济君禧大酒店（上海杨浦区彰武路50号），酒店预订电话：021-33626888。</w:t>
      </w:r>
    </w:p>
    <w:p>
      <w:pPr>
        <w:ind w:firstLine="420" w:firstLineChars="200"/>
        <w:rPr>
          <w:rFonts w:hint="eastAsia" w:ascii="黑体" w:hAnsi="黑体" w:eastAsia="黑体" w:cs="黑体"/>
          <w:sz w:val="21"/>
          <w:szCs w:val="21"/>
          <w:highlight w:val="yellow"/>
        </w:rPr>
      </w:pPr>
      <w:r>
        <w:rPr>
          <w:rFonts w:hint="eastAsia" w:ascii="黑体" w:hAnsi="黑体" w:eastAsia="黑体" w:cs="黑体"/>
          <w:color w:val="000000"/>
          <w:sz w:val="21"/>
          <w:szCs w:val="21"/>
        </w:rPr>
        <w:t>（2）上海锦江白玉兰宾馆（上海杨浦区四平路1251号），酒店预订电话：021-65986888。</w:t>
      </w:r>
    </w:p>
    <w:p>
      <w:pPr>
        <w:widowControl/>
        <w:jc w:val="center"/>
        <w:rPr>
          <w:rFonts w:hint="eastAsia" w:ascii="黑体" w:hAnsi="黑体" w:eastAsia="黑体" w:cs="黑体"/>
          <w:sz w:val="21"/>
          <w:szCs w:val="21"/>
        </w:rPr>
      </w:pPr>
      <w:r>
        <w:rPr>
          <w:rFonts w:hint="eastAsia" w:ascii="黑体" w:hAnsi="黑体" w:eastAsia="黑体" w:cs="黑体"/>
          <w:sz w:val="21"/>
          <w:szCs w:val="21"/>
        </w:rPr>
        <w:drawing>
          <wp:inline distT="0" distB="0" distL="0" distR="0">
            <wp:extent cx="5537200" cy="3260090"/>
            <wp:effectExtent l="0" t="0" r="6350" b="16510"/>
            <wp:docPr id="4" name="图片 4" descr="2017101814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1710181453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537200" cy="3260090"/>
                    </a:xfrm>
                    <a:prstGeom prst="rect">
                      <a:avLst/>
                    </a:prstGeom>
                    <a:noFill/>
                    <a:ln>
                      <a:noFill/>
                    </a:ln>
                  </pic:spPr>
                </pic:pic>
              </a:graphicData>
            </a:graphic>
          </wp:inline>
        </w:drawing>
      </w:r>
    </w:p>
    <w:p>
      <w:pPr>
        <w:spacing w:before="156" w:beforeLines="50" w:after="156" w:afterLines="50"/>
        <w:rPr>
          <w:rFonts w:hint="eastAsia" w:ascii="黑体" w:hAnsi="黑体" w:eastAsia="黑体" w:cs="黑体"/>
          <w:b/>
          <w:sz w:val="21"/>
          <w:szCs w:val="21"/>
        </w:rPr>
      </w:pPr>
      <w:r>
        <w:rPr>
          <w:rFonts w:hint="eastAsia" w:ascii="黑体" w:hAnsi="黑体" w:eastAsia="黑体" w:cs="黑体"/>
          <w:b/>
          <w:sz w:val="21"/>
          <w:szCs w:val="21"/>
        </w:rPr>
        <w:t>五、会议招商</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本次会议提供协办单位、会场展位等多种宣传形式，因名额有限，需要者请尽早联络我们，联系电话：13716569903。</w:t>
      </w:r>
    </w:p>
    <w:p>
      <w:pPr>
        <w:spacing w:before="156" w:beforeLines="50" w:after="156" w:afterLines="50"/>
        <w:rPr>
          <w:rFonts w:hint="eastAsia" w:ascii="黑体" w:hAnsi="黑体" w:eastAsia="黑体" w:cs="黑体"/>
          <w:b/>
          <w:sz w:val="21"/>
          <w:szCs w:val="21"/>
        </w:rPr>
      </w:pPr>
      <w:r>
        <w:rPr>
          <w:rFonts w:hint="eastAsia" w:ascii="黑体" w:hAnsi="黑体" w:eastAsia="黑体" w:cs="黑体"/>
          <w:b/>
          <w:sz w:val="21"/>
          <w:szCs w:val="21"/>
        </w:rPr>
        <w:t>六、会务组联系方式</w:t>
      </w:r>
    </w:p>
    <w:p>
      <w:pPr>
        <w:rPr>
          <w:rFonts w:hint="eastAsia" w:ascii="黑体" w:hAnsi="黑体" w:eastAsia="黑体" w:cs="黑体"/>
          <w:b/>
          <w:bCs/>
          <w:sz w:val="21"/>
          <w:szCs w:val="21"/>
        </w:rPr>
      </w:pPr>
      <w:r>
        <w:rPr>
          <w:rFonts w:hint="eastAsia" w:ascii="黑体" w:hAnsi="黑体" w:eastAsia="黑体" w:cs="黑体"/>
          <w:b/>
          <w:bCs/>
          <w:sz w:val="21"/>
          <w:szCs w:val="21"/>
        </w:rPr>
        <w:t>《建筑技艺》杂志社</w:t>
      </w:r>
    </w:p>
    <w:p>
      <w:pPr>
        <w:rPr>
          <w:rFonts w:hint="eastAsia" w:ascii="黑体" w:hAnsi="黑体" w:eastAsia="黑体" w:cs="黑体"/>
          <w:sz w:val="21"/>
          <w:szCs w:val="21"/>
        </w:rPr>
      </w:pPr>
      <w:r>
        <w:rPr>
          <w:rFonts w:hint="eastAsia" w:ascii="黑体" w:hAnsi="黑体" w:eastAsia="黑体" w:cs="黑体"/>
          <w:sz w:val="21"/>
          <w:szCs w:val="21"/>
        </w:rPr>
        <w:t>冯笑天：010-88375434，18518525741（会议咨询、报名）</w:t>
      </w:r>
    </w:p>
    <w:p>
      <w:pPr>
        <w:rPr>
          <w:rFonts w:hint="eastAsia" w:ascii="黑体" w:hAnsi="黑体" w:eastAsia="黑体" w:cs="黑体"/>
          <w:sz w:val="21"/>
          <w:szCs w:val="21"/>
        </w:rPr>
      </w:pPr>
      <w:r>
        <w:rPr>
          <w:rFonts w:hint="eastAsia" w:ascii="黑体" w:hAnsi="黑体" w:eastAsia="黑体" w:cs="黑体"/>
          <w:sz w:val="21"/>
          <w:szCs w:val="21"/>
        </w:rPr>
        <w:t>魏  涛：010-57368776，13716569903（会议咨询、招商）</w:t>
      </w:r>
    </w:p>
    <w:p>
      <w:pPr>
        <w:rPr>
          <w:rFonts w:hint="eastAsia" w:ascii="黑体" w:hAnsi="黑体" w:eastAsia="黑体" w:cs="黑体"/>
          <w:sz w:val="21"/>
          <w:szCs w:val="21"/>
        </w:rPr>
      </w:pPr>
      <w:r>
        <w:rPr>
          <w:rFonts w:hint="eastAsia" w:ascii="黑体" w:hAnsi="黑体" w:eastAsia="黑体" w:cs="黑体"/>
          <w:sz w:val="21"/>
          <w:szCs w:val="21"/>
        </w:rPr>
        <w:t>网  址：</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"http://www.atd.com.cn" </w:instrText>
      </w:r>
      <w:r>
        <w:rPr>
          <w:rFonts w:hint="eastAsia" w:ascii="黑体" w:hAnsi="黑体" w:eastAsia="黑体" w:cs="黑体"/>
          <w:sz w:val="21"/>
          <w:szCs w:val="21"/>
        </w:rPr>
        <w:fldChar w:fldCharType="separate"/>
      </w:r>
      <w:r>
        <w:rPr>
          <w:rStyle w:val="7"/>
          <w:rFonts w:hint="eastAsia" w:ascii="黑体" w:hAnsi="黑体" w:eastAsia="黑体" w:cs="黑体"/>
          <w:sz w:val="21"/>
          <w:szCs w:val="21"/>
        </w:rPr>
        <w:t>www.atd.com.cn</w:t>
      </w:r>
      <w:r>
        <w:rPr>
          <w:rStyle w:val="7"/>
          <w:rFonts w:hint="eastAsia" w:ascii="黑体" w:hAnsi="黑体" w:eastAsia="黑体" w:cs="黑体"/>
          <w:sz w:val="21"/>
          <w:szCs w:val="21"/>
        </w:rPr>
        <w:fldChar w:fldCharType="end"/>
      </w:r>
    </w:p>
    <w:p>
      <w:pPr>
        <w:snapToGrid w:val="0"/>
        <w:jc w:val="both"/>
        <w:rPr>
          <w:rFonts w:ascii="宋体" w:hAnsi="宋体" w:eastAsia="宋体"/>
          <w:sz w:val="18"/>
          <w:szCs w:val="18"/>
        </w:rPr>
      </w:pPr>
    </w:p>
    <w:p>
      <w:pPr>
        <w:rPr>
          <w:rFonts w:hint="eastAsia" w:ascii="黑体" w:hAnsi="黑体" w:eastAsia="黑体" w:cs="黑体"/>
          <w:b/>
          <w:color w:val="FF0000"/>
          <w:szCs w:val="21"/>
        </w:rPr>
      </w:pPr>
      <w:r>
        <w:rPr>
          <w:rFonts w:hint="eastAsia" w:ascii="黑体" w:hAnsi="黑体" w:eastAsia="黑体" w:cs="黑体"/>
          <w:b/>
          <w:color w:val="FF0000"/>
          <w:szCs w:val="21"/>
        </w:rPr>
        <w:t>附件：会议回执表</w:t>
      </w:r>
    </w:p>
    <w:tbl>
      <w:tblPr>
        <w:tblStyle w:val="3"/>
        <w:tblpPr w:leftFromText="180" w:rightFromText="180" w:vertAnchor="text" w:horzAnchor="page" w:tblpX="1061" w:tblpY="150"/>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181"/>
        <w:gridCol w:w="1369"/>
        <w:gridCol w:w="1710"/>
        <w:gridCol w:w="440"/>
        <w:gridCol w:w="125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629" w:type="dxa"/>
            <w:gridSpan w:val="7"/>
            <w:tcBorders>
              <w:top w:val="dashDotStroked" w:color="FF0000" w:sz="24" w:space="0"/>
              <w:left w:val="dashDotStroked" w:color="FF0000" w:sz="24" w:space="0"/>
              <w:bottom w:val="dashDotStroked" w:color="FF0000" w:sz="24" w:space="0"/>
              <w:right w:val="dashDotStroked" w:color="FF0000" w:sz="24" w:space="0"/>
            </w:tcBorders>
          </w:tcPr>
          <w:p>
            <w:pPr>
              <w:jc w:val="center"/>
              <w:rPr>
                <w:rFonts w:ascii="宋体" w:hAnsi="宋体" w:cs="宋体"/>
                <w:b/>
                <w:color w:val="FF0000"/>
                <w:sz w:val="18"/>
                <w:szCs w:val="18"/>
              </w:rPr>
            </w:pPr>
            <w:r>
              <w:rPr>
                <w:rFonts w:hint="eastAsia" w:ascii="宋体" w:hAnsi="宋体" w:cs="宋体"/>
                <w:b/>
                <w:color w:val="FF0000"/>
                <w:sz w:val="18"/>
                <w:szCs w:val="18"/>
              </w:rPr>
              <w:t>特 别 提 醒</w:t>
            </w:r>
          </w:p>
          <w:p>
            <w:pPr>
              <w:rPr>
                <w:rFonts w:ascii="宋体" w:hAnsi="宋体" w:cs="宋体"/>
                <w:b/>
                <w:sz w:val="18"/>
                <w:szCs w:val="18"/>
              </w:rPr>
            </w:pPr>
            <w:r>
              <w:rPr>
                <w:rFonts w:hint="eastAsia" w:ascii="宋体" w:hAnsi="宋体" w:cs="宋体"/>
                <w:b/>
                <w:sz w:val="18"/>
                <w:szCs w:val="18"/>
              </w:rPr>
              <w:t>（1）关于发票事宜：请在填写回执表前跟本单位财务部门了解清楚是否需要开具</w:t>
            </w:r>
            <w:r>
              <w:rPr>
                <w:rFonts w:hint="eastAsia" w:ascii="宋体" w:hAnsi="宋体" w:cs="宋体"/>
                <w:b/>
                <w:color w:val="0000FF"/>
                <w:sz w:val="18"/>
                <w:szCs w:val="18"/>
              </w:rPr>
              <w:t>增值税专用发票</w:t>
            </w:r>
            <w:r>
              <w:rPr>
                <w:rFonts w:hint="eastAsia" w:ascii="宋体" w:hAnsi="宋体" w:cs="宋体"/>
                <w:b/>
                <w:sz w:val="18"/>
                <w:szCs w:val="18"/>
              </w:rPr>
              <w:t>，如果需要，请您提供</w:t>
            </w:r>
            <w:r>
              <w:rPr>
                <w:rFonts w:hint="eastAsia" w:ascii="宋体" w:hAnsi="宋体" w:cs="宋体"/>
                <w:b/>
                <w:color w:val="0000FF"/>
                <w:sz w:val="18"/>
                <w:szCs w:val="18"/>
              </w:rPr>
              <w:t>准确的增值税专用发票信息</w:t>
            </w:r>
            <w:r>
              <w:rPr>
                <w:rFonts w:hint="eastAsia" w:ascii="宋体" w:hAnsi="宋体" w:cs="宋体"/>
                <w:b/>
                <w:sz w:val="18"/>
                <w:szCs w:val="18"/>
              </w:rPr>
              <w:t>，包括：发票抬头（即名称）、税号、地址、电话、开户银行、账号；</w:t>
            </w:r>
            <w:r>
              <w:rPr>
                <w:rFonts w:hint="eastAsia" w:ascii="宋体" w:hAnsi="宋体" w:cs="宋体"/>
                <w:b/>
                <w:sz w:val="18"/>
                <w:szCs w:val="18"/>
                <w:u w:val="thick"/>
              </w:rPr>
              <w:t>如您未提供增值税专用发票信息，则</w:t>
            </w:r>
            <w:r>
              <w:rPr>
                <w:rFonts w:hint="eastAsia" w:ascii="宋体" w:hAnsi="宋体" w:cs="宋体"/>
                <w:b/>
                <w:color w:val="0000FF"/>
                <w:sz w:val="18"/>
                <w:szCs w:val="18"/>
                <w:u w:val="thick"/>
              </w:rPr>
              <w:t>默认开具增值税普通发票</w:t>
            </w:r>
            <w:r>
              <w:rPr>
                <w:rFonts w:hint="eastAsia" w:ascii="宋体" w:hAnsi="宋体" w:cs="宋体"/>
                <w:b/>
                <w:sz w:val="18"/>
                <w:szCs w:val="18"/>
                <w:u w:val="thick"/>
              </w:rPr>
              <w:t>，开具后一律不能更改退换！</w:t>
            </w:r>
            <w:r>
              <w:rPr>
                <w:rFonts w:hint="eastAsia" w:ascii="宋体" w:hAnsi="宋体" w:cs="宋体"/>
                <w:b/>
                <w:sz w:val="18"/>
                <w:szCs w:val="18"/>
              </w:rPr>
              <w:t xml:space="preserve"> </w:t>
            </w:r>
          </w:p>
          <w:p>
            <w:pPr>
              <w:rPr>
                <w:rFonts w:ascii="宋体" w:hAnsi="宋体" w:cs="宋体"/>
                <w:b/>
                <w:sz w:val="18"/>
                <w:szCs w:val="18"/>
              </w:rPr>
            </w:pPr>
            <w:r>
              <w:rPr>
                <w:rFonts w:hint="eastAsia" w:ascii="宋体" w:hAnsi="宋体" w:cs="宋体"/>
                <w:b/>
                <w:sz w:val="18"/>
                <w:szCs w:val="18"/>
              </w:rPr>
              <w:t>（2）请尽量采用银行汇款（柜台转款、网上银行和手机银行均可）的形式，</w:t>
            </w:r>
            <w:r>
              <w:rPr>
                <w:rFonts w:hint="eastAsia" w:ascii="宋体" w:hAnsi="宋体" w:cs="宋体"/>
                <w:b/>
                <w:sz w:val="18"/>
                <w:szCs w:val="18"/>
                <w:u w:val="thick"/>
              </w:rPr>
              <w:t>不推荐使用支付宝汇款</w:t>
            </w:r>
            <w:r>
              <w:rPr>
                <w:rFonts w:hint="eastAsia" w:ascii="宋体" w:hAnsi="宋体" w:cs="宋体"/>
                <w:b/>
                <w:sz w:val="18"/>
                <w:szCs w:val="18"/>
              </w:rPr>
              <w:t>（因系统原因，支付宝汇款会造成汇款信息不全，不能及时进账和开具发票）。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629" w:type="dxa"/>
            <w:gridSpan w:val="7"/>
            <w:tcBorders>
              <w:top w:val="dashDotStroked" w:color="FF0000" w:sz="24" w:space="0"/>
              <w:left w:val="nil"/>
              <w:bottom w:val="thinThickSmallGap" w:color="auto" w:sz="12" w:space="0"/>
              <w:right w:val="nil"/>
            </w:tcBorders>
          </w:tcPr>
          <w:p>
            <w:pPr>
              <w:jc w:val="center"/>
              <w:rPr>
                <w:rFonts w:ascii="宋体" w:hAnsi="宋体" w:cs="宋体"/>
                <w:b/>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29" w:type="dxa"/>
            <w:gridSpan w:val="7"/>
            <w:tcBorders>
              <w:top w:val="thinThickSmallGap" w:color="auto" w:sz="12" w:space="0"/>
            </w:tcBorders>
          </w:tcPr>
          <w:p>
            <w:pPr>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2020医疗养老建筑设计论坛</w:t>
            </w:r>
          </w:p>
          <w:p>
            <w:pPr>
              <w:jc w:val="center"/>
              <w:rPr>
                <w:rFonts w:ascii="宋体" w:hAnsi="宋体" w:cs="宋体"/>
                <w:b/>
                <w:color w:val="0000FF"/>
                <w:sz w:val="18"/>
                <w:szCs w:val="18"/>
              </w:rPr>
            </w:pPr>
            <w:r>
              <w:rPr>
                <w:rFonts w:hint="eastAsia" w:ascii="黑体" w:hAnsi="黑体" w:eastAsia="黑体" w:cs="黑体"/>
                <w:b/>
                <w:sz w:val="21"/>
                <w:szCs w:val="21"/>
              </w:rPr>
              <w:t>（填写完整后发送到：at.</w:t>
            </w:r>
            <w:r>
              <w:rPr>
                <w:rFonts w:hint="eastAsia" w:ascii="黑体" w:hAnsi="黑体" w:eastAsia="黑体" w:cs="黑体"/>
                <w:b/>
                <w:sz w:val="21"/>
                <w:szCs w:val="21"/>
                <w:lang w:val="en-US" w:eastAsia="zh-CN"/>
              </w:rPr>
              <w:t>huiyi</w:t>
            </w:r>
            <w:r>
              <w:rPr>
                <w:rFonts w:hint="eastAsia" w:ascii="黑体" w:hAnsi="黑体" w:eastAsia="黑体" w:cs="黑体"/>
                <w:b/>
                <w:sz w:val="21"/>
                <w:szCs w:val="21"/>
              </w:rPr>
              <w:t>@qq.com）带</w:t>
            </w:r>
            <w:r>
              <w:rPr>
                <w:rFonts w:hint="eastAsia" w:ascii="黑体" w:hAnsi="黑体" w:eastAsia="黑体" w:cs="黑体"/>
                <w:color w:val="FF0000"/>
                <w:sz w:val="21"/>
                <w:szCs w:val="21"/>
              </w:rPr>
              <w:t>*</w:t>
            </w:r>
            <w:r>
              <w:rPr>
                <w:rFonts w:hint="eastAsia" w:ascii="黑体" w:hAnsi="黑体" w:eastAsia="黑体" w:cs="黑体"/>
                <w:b/>
                <w:sz w:val="21"/>
                <w:szCs w:val="21"/>
              </w:rPr>
              <w:t>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24" w:type="dxa"/>
            <w:tcBorders>
              <w:top w:val="single" w:color="auto" w:sz="4" w:space="0"/>
            </w:tcBorders>
          </w:tcPr>
          <w:p>
            <w:pPr>
              <w:jc w:val="center"/>
              <w:rPr>
                <w:rFonts w:ascii="宋体" w:hAnsi="宋体" w:cs="宋体"/>
                <w:b/>
                <w:sz w:val="18"/>
                <w:szCs w:val="18"/>
              </w:rPr>
            </w:pPr>
            <w:r>
              <w:rPr>
                <w:rFonts w:hint="eastAsia" w:ascii="宋体" w:hAnsi="宋体" w:cs="宋体"/>
                <w:color w:val="FF0000"/>
                <w:sz w:val="18"/>
                <w:szCs w:val="18"/>
              </w:rPr>
              <w:t>*</w:t>
            </w:r>
            <w:r>
              <w:rPr>
                <w:rFonts w:hint="eastAsia" w:ascii="宋体" w:hAnsi="宋体" w:cs="宋体"/>
                <w:b/>
                <w:sz w:val="18"/>
                <w:szCs w:val="18"/>
              </w:rPr>
              <w:t>参会代表姓名</w:t>
            </w:r>
          </w:p>
        </w:tc>
        <w:tc>
          <w:tcPr>
            <w:tcW w:w="2550" w:type="dxa"/>
            <w:gridSpan w:val="2"/>
            <w:tcBorders>
              <w:top w:val="single" w:color="auto" w:sz="4" w:space="0"/>
            </w:tcBorders>
          </w:tcPr>
          <w:p>
            <w:pPr>
              <w:jc w:val="center"/>
              <w:rPr>
                <w:rFonts w:ascii="宋体" w:hAnsi="宋体" w:cs="宋体"/>
                <w:b/>
                <w:sz w:val="18"/>
                <w:szCs w:val="18"/>
              </w:rPr>
            </w:pPr>
            <w:r>
              <w:rPr>
                <w:rFonts w:hint="eastAsia" w:ascii="宋体" w:hAnsi="宋体" w:cs="宋体"/>
                <w:color w:val="FF0000"/>
                <w:sz w:val="18"/>
                <w:szCs w:val="18"/>
              </w:rPr>
              <w:t>*</w:t>
            </w:r>
            <w:r>
              <w:rPr>
                <w:rFonts w:hint="eastAsia" w:ascii="宋体" w:hAnsi="宋体" w:cs="宋体"/>
                <w:b/>
                <w:sz w:val="18"/>
                <w:szCs w:val="18"/>
              </w:rPr>
              <w:t>单位</w:t>
            </w:r>
          </w:p>
        </w:tc>
        <w:tc>
          <w:tcPr>
            <w:tcW w:w="1710" w:type="dxa"/>
            <w:tcBorders>
              <w:top w:val="single" w:color="auto" w:sz="4" w:space="0"/>
            </w:tcBorders>
          </w:tcPr>
          <w:p>
            <w:pPr>
              <w:jc w:val="center"/>
              <w:rPr>
                <w:rFonts w:ascii="宋体" w:hAnsi="宋体" w:cs="宋体"/>
                <w:b/>
                <w:sz w:val="18"/>
                <w:szCs w:val="18"/>
              </w:rPr>
            </w:pPr>
            <w:r>
              <w:rPr>
                <w:rFonts w:hint="eastAsia" w:ascii="宋体" w:hAnsi="宋体" w:cs="宋体"/>
                <w:color w:val="FF0000"/>
                <w:sz w:val="18"/>
                <w:szCs w:val="18"/>
              </w:rPr>
              <w:t>*</w:t>
            </w:r>
            <w:r>
              <w:rPr>
                <w:rFonts w:hint="eastAsia" w:ascii="宋体" w:hAnsi="宋体" w:cs="宋体"/>
                <w:b/>
                <w:sz w:val="18"/>
                <w:szCs w:val="18"/>
              </w:rPr>
              <w:t>职务或职称</w:t>
            </w:r>
          </w:p>
        </w:tc>
        <w:tc>
          <w:tcPr>
            <w:tcW w:w="1695" w:type="dxa"/>
            <w:gridSpan w:val="2"/>
            <w:tcBorders>
              <w:top w:val="single" w:color="auto" w:sz="4" w:space="0"/>
            </w:tcBorders>
          </w:tcPr>
          <w:p>
            <w:pPr>
              <w:jc w:val="center"/>
              <w:rPr>
                <w:rFonts w:ascii="宋体" w:hAnsi="宋体" w:cs="宋体"/>
                <w:b/>
                <w:sz w:val="18"/>
                <w:szCs w:val="18"/>
              </w:rPr>
            </w:pPr>
            <w:r>
              <w:rPr>
                <w:rFonts w:hint="eastAsia" w:ascii="宋体" w:hAnsi="宋体" w:cs="宋体"/>
                <w:color w:val="FF0000"/>
                <w:sz w:val="18"/>
                <w:szCs w:val="18"/>
              </w:rPr>
              <w:t>*</w:t>
            </w:r>
            <w:r>
              <w:rPr>
                <w:rFonts w:hint="eastAsia" w:ascii="宋体" w:hAnsi="宋体" w:cs="宋体"/>
                <w:b/>
                <w:sz w:val="18"/>
                <w:szCs w:val="18"/>
              </w:rPr>
              <w:t>手机</w:t>
            </w:r>
          </w:p>
        </w:tc>
        <w:tc>
          <w:tcPr>
            <w:tcW w:w="2250" w:type="dxa"/>
            <w:tcBorders>
              <w:top w:val="single" w:color="auto" w:sz="4" w:space="0"/>
            </w:tcBorders>
          </w:tcPr>
          <w:p>
            <w:pPr>
              <w:jc w:val="center"/>
              <w:rPr>
                <w:rFonts w:ascii="宋体" w:hAnsi="宋体" w:cs="宋体"/>
                <w:b/>
                <w:sz w:val="18"/>
                <w:szCs w:val="18"/>
              </w:rPr>
            </w:pPr>
            <w:r>
              <w:rPr>
                <w:rFonts w:hint="eastAsia" w:ascii="宋体" w:hAnsi="宋体" w:cs="宋体"/>
                <w:color w:val="FF0000"/>
                <w:sz w:val="18"/>
                <w:szCs w:val="18"/>
              </w:rPr>
              <w:t>*</w:t>
            </w:r>
            <w:r>
              <w:rPr>
                <w:rFonts w:hint="eastAsia" w:ascii="宋体" w:hAnsi="宋体" w:cs="宋体"/>
                <w:b/>
                <w:sz w:val="18"/>
                <w:szCs w:val="1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24" w:type="dxa"/>
            <w:tcBorders>
              <w:top w:val="single" w:color="auto" w:sz="4" w:space="0"/>
            </w:tcBorders>
            <w:vAlign w:val="center"/>
          </w:tcPr>
          <w:p>
            <w:pPr>
              <w:snapToGrid w:val="0"/>
              <w:jc w:val="center"/>
              <w:rPr>
                <w:rFonts w:ascii="宋体" w:hAnsi="宋体" w:cs="宋体"/>
                <w:sz w:val="18"/>
                <w:szCs w:val="18"/>
              </w:rPr>
            </w:pPr>
          </w:p>
        </w:tc>
        <w:tc>
          <w:tcPr>
            <w:tcW w:w="2550" w:type="dxa"/>
            <w:gridSpan w:val="2"/>
            <w:tcBorders>
              <w:top w:val="single" w:color="auto" w:sz="4" w:space="0"/>
            </w:tcBorders>
            <w:vAlign w:val="center"/>
          </w:tcPr>
          <w:p>
            <w:pPr>
              <w:snapToGrid w:val="0"/>
              <w:rPr>
                <w:rFonts w:ascii="宋体" w:hAnsi="宋体" w:cs="宋体"/>
                <w:sz w:val="18"/>
                <w:szCs w:val="18"/>
              </w:rPr>
            </w:pPr>
          </w:p>
        </w:tc>
        <w:tc>
          <w:tcPr>
            <w:tcW w:w="1710" w:type="dxa"/>
            <w:tcBorders>
              <w:top w:val="single" w:color="auto" w:sz="4" w:space="0"/>
            </w:tcBorders>
            <w:vAlign w:val="center"/>
          </w:tcPr>
          <w:p>
            <w:pPr>
              <w:snapToGrid w:val="0"/>
              <w:rPr>
                <w:rFonts w:ascii="宋体" w:hAnsi="宋体" w:cs="宋体"/>
                <w:sz w:val="18"/>
                <w:szCs w:val="18"/>
              </w:rPr>
            </w:pPr>
          </w:p>
        </w:tc>
        <w:tc>
          <w:tcPr>
            <w:tcW w:w="1695" w:type="dxa"/>
            <w:gridSpan w:val="2"/>
            <w:tcBorders>
              <w:top w:val="single" w:color="auto" w:sz="4" w:space="0"/>
            </w:tcBorders>
            <w:vAlign w:val="center"/>
          </w:tcPr>
          <w:p>
            <w:pPr>
              <w:snapToGrid w:val="0"/>
              <w:rPr>
                <w:rFonts w:hint="default" w:ascii="宋体" w:hAnsi="宋体" w:cs="宋体" w:eastAsiaTheme="minorEastAsia"/>
                <w:sz w:val="18"/>
                <w:szCs w:val="18"/>
                <w:lang w:val="en-US" w:eastAsia="zh-CN"/>
              </w:rPr>
            </w:pPr>
          </w:p>
        </w:tc>
        <w:tc>
          <w:tcPr>
            <w:tcW w:w="2250" w:type="dxa"/>
            <w:vAlign w:val="center"/>
          </w:tcPr>
          <w:p>
            <w:pPr>
              <w:snapToGrid w:val="0"/>
              <w:rPr>
                <w:rFonts w:hint="default" w:ascii="宋体" w:hAnsi="宋体" w:cs="宋体" w:eastAsia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24" w:type="dxa"/>
            <w:tcBorders>
              <w:top w:val="single" w:color="auto" w:sz="4" w:space="0"/>
            </w:tcBorders>
            <w:vAlign w:val="center"/>
          </w:tcPr>
          <w:p>
            <w:pPr>
              <w:snapToGrid w:val="0"/>
              <w:jc w:val="center"/>
              <w:rPr>
                <w:rFonts w:ascii="宋体" w:hAnsi="宋体" w:cs="宋体"/>
                <w:sz w:val="18"/>
                <w:szCs w:val="18"/>
              </w:rPr>
            </w:pPr>
          </w:p>
        </w:tc>
        <w:tc>
          <w:tcPr>
            <w:tcW w:w="2550" w:type="dxa"/>
            <w:gridSpan w:val="2"/>
            <w:tcBorders>
              <w:top w:val="single" w:color="auto" w:sz="4" w:space="0"/>
            </w:tcBorders>
            <w:vAlign w:val="center"/>
          </w:tcPr>
          <w:p>
            <w:pPr>
              <w:snapToGrid w:val="0"/>
              <w:rPr>
                <w:rFonts w:ascii="宋体" w:hAnsi="宋体" w:cs="宋体"/>
                <w:sz w:val="18"/>
                <w:szCs w:val="18"/>
              </w:rPr>
            </w:pPr>
          </w:p>
        </w:tc>
        <w:tc>
          <w:tcPr>
            <w:tcW w:w="1710" w:type="dxa"/>
            <w:tcBorders>
              <w:top w:val="single" w:color="auto" w:sz="4" w:space="0"/>
            </w:tcBorders>
            <w:vAlign w:val="center"/>
          </w:tcPr>
          <w:p>
            <w:pPr>
              <w:snapToGrid w:val="0"/>
              <w:rPr>
                <w:rFonts w:ascii="宋体" w:hAnsi="宋体" w:cs="宋体"/>
                <w:sz w:val="18"/>
                <w:szCs w:val="18"/>
              </w:rPr>
            </w:pPr>
          </w:p>
        </w:tc>
        <w:tc>
          <w:tcPr>
            <w:tcW w:w="1695" w:type="dxa"/>
            <w:gridSpan w:val="2"/>
            <w:tcBorders>
              <w:top w:val="single" w:color="auto" w:sz="4" w:space="0"/>
            </w:tcBorders>
            <w:vAlign w:val="center"/>
          </w:tcPr>
          <w:p>
            <w:pPr>
              <w:snapToGrid w:val="0"/>
              <w:rPr>
                <w:rFonts w:ascii="宋体" w:hAnsi="宋体" w:cs="宋体"/>
                <w:sz w:val="18"/>
                <w:szCs w:val="18"/>
              </w:rPr>
            </w:pPr>
          </w:p>
        </w:tc>
        <w:tc>
          <w:tcPr>
            <w:tcW w:w="2250" w:type="dxa"/>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24" w:type="dxa"/>
            <w:tcBorders>
              <w:top w:val="single" w:color="auto" w:sz="4" w:space="0"/>
            </w:tcBorders>
            <w:vAlign w:val="center"/>
          </w:tcPr>
          <w:p>
            <w:pPr>
              <w:snapToGrid w:val="0"/>
              <w:jc w:val="center"/>
              <w:rPr>
                <w:rFonts w:ascii="宋体" w:hAnsi="宋体" w:cs="宋体"/>
                <w:sz w:val="18"/>
                <w:szCs w:val="18"/>
              </w:rPr>
            </w:pPr>
          </w:p>
        </w:tc>
        <w:tc>
          <w:tcPr>
            <w:tcW w:w="2550" w:type="dxa"/>
            <w:gridSpan w:val="2"/>
            <w:tcBorders>
              <w:top w:val="single" w:color="auto" w:sz="4" w:space="0"/>
            </w:tcBorders>
            <w:vAlign w:val="center"/>
          </w:tcPr>
          <w:p>
            <w:pPr>
              <w:snapToGrid w:val="0"/>
              <w:rPr>
                <w:rFonts w:ascii="宋体" w:hAnsi="宋体" w:cs="宋体"/>
                <w:sz w:val="18"/>
                <w:szCs w:val="18"/>
              </w:rPr>
            </w:pPr>
          </w:p>
        </w:tc>
        <w:tc>
          <w:tcPr>
            <w:tcW w:w="1710" w:type="dxa"/>
            <w:tcBorders>
              <w:top w:val="single" w:color="auto" w:sz="4" w:space="0"/>
            </w:tcBorders>
            <w:vAlign w:val="center"/>
          </w:tcPr>
          <w:p>
            <w:pPr>
              <w:snapToGrid w:val="0"/>
              <w:rPr>
                <w:rFonts w:ascii="宋体" w:hAnsi="宋体" w:cs="宋体"/>
                <w:sz w:val="18"/>
                <w:szCs w:val="18"/>
              </w:rPr>
            </w:pPr>
          </w:p>
        </w:tc>
        <w:tc>
          <w:tcPr>
            <w:tcW w:w="1695" w:type="dxa"/>
            <w:gridSpan w:val="2"/>
            <w:tcBorders>
              <w:top w:val="single" w:color="auto" w:sz="4" w:space="0"/>
            </w:tcBorders>
            <w:vAlign w:val="center"/>
          </w:tcPr>
          <w:p>
            <w:pPr>
              <w:snapToGrid w:val="0"/>
              <w:rPr>
                <w:rFonts w:ascii="宋体" w:hAnsi="宋体" w:cs="宋体"/>
                <w:sz w:val="18"/>
                <w:szCs w:val="18"/>
              </w:rPr>
            </w:pPr>
          </w:p>
        </w:tc>
        <w:tc>
          <w:tcPr>
            <w:tcW w:w="2250" w:type="dxa"/>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24" w:type="dxa"/>
            <w:tcBorders>
              <w:top w:val="single" w:color="auto" w:sz="4" w:space="0"/>
            </w:tcBorders>
            <w:vAlign w:val="center"/>
          </w:tcPr>
          <w:p>
            <w:pPr>
              <w:snapToGrid w:val="0"/>
              <w:jc w:val="center"/>
              <w:rPr>
                <w:rFonts w:ascii="宋体" w:hAnsi="宋体" w:cs="宋体"/>
                <w:sz w:val="18"/>
                <w:szCs w:val="18"/>
              </w:rPr>
            </w:pPr>
          </w:p>
        </w:tc>
        <w:tc>
          <w:tcPr>
            <w:tcW w:w="2550" w:type="dxa"/>
            <w:gridSpan w:val="2"/>
            <w:tcBorders>
              <w:top w:val="single" w:color="auto" w:sz="4" w:space="0"/>
            </w:tcBorders>
            <w:vAlign w:val="center"/>
          </w:tcPr>
          <w:p>
            <w:pPr>
              <w:snapToGrid w:val="0"/>
              <w:rPr>
                <w:rFonts w:ascii="宋体" w:hAnsi="宋体" w:cs="宋体"/>
                <w:sz w:val="18"/>
                <w:szCs w:val="18"/>
              </w:rPr>
            </w:pPr>
          </w:p>
        </w:tc>
        <w:tc>
          <w:tcPr>
            <w:tcW w:w="1710" w:type="dxa"/>
            <w:tcBorders>
              <w:top w:val="single" w:color="auto" w:sz="4" w:space="0"/>
            </w:tcBorders>
            <w:vAlign w:val="center"/>
          </w:tcPr>
          <w:p>
            <w:pPr>
              <w:snapToGrid w:val="0"/>
              <w:rPr>
                <w:rFonts w:ascii="宋体" w:hAnsi="宋体" w:cs="宋体"/>
                <w:sz w:val="18"/>
                <w:szCs w:val="18"/>
              </w:rPr>
            </w:pPr>
          </w:p>
        </w:tc>
        <w:tc>
          <w:tcPr>
            <w:tcW w:w="1695" w:type="dxa"/>
            <w:gridSpan w:val="2"/>
            <w:tcBorders>
              <w:top w:val="single" w:color="auto" w:sz="4" w:space="0"/>
            </w:tcBorders>
            <w:vAlign w:val="center"/>
          </w:tcPr>
          <w:p>
            <w:pPr>
              <w:snapToGrid w:val="0"/>
              <w:rPr>
                <w:rFonts w:ascii="宋体" w:hAnsi="宋体" w:cs="宋体"/>
                <w:sz w:val="18"/>
                <w:szCs w:val="18"/>
              </w:rPr>
            </w:pPr>
          </w:p>
        </w:tc>
        <w:tc>
          <w:tcPr>
            <w:tcW w:w="2250" w:type="dxa"/>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05" w:type="dxa"/>
            <w:gridSpan w:val="2"/>
            <w:vMerge w:val="restart"/>
            <w:tcBorders>
              <w:top w:val="thinThickSmallGap" w:color="auto" w:sz="12" w:space="0"/>
            </w:tcBorders>
            <w:vAlign w:val="center"/>
          </w:tcPr>
          <w:p>
            <w:pPr>
              <w:snapToGrid w:val="0"/>
              <w:jc w:val="center"/>
              <w:rPr>
                <w:rFonts w:ascii="宋体" w:hAnsi="宋体" w:cs="宋体"/>
                <w:sz w:val="18"/>
                <w:szCs w:val="18"/>
              </w:rPr>
            </w:pPr>
            <w:r>
              <w:rPr>
                <w:rFonts w:hint="eastAsia" w:ascii="宋体" w:hAnsi="宋体" w:cs="宋体"/>
                <w:sz w:val="18"/>
                <w:szCs w:val="18"/>
              </w:rPr>
              <w:t>汇款信息</w:t>
            </w:r>
          </w:p>
        </w:tc>
        <w:tc>
          <w:tcPr>
            <w:tcW w:w="3519" w:type="dxa"/>
            <w:gridSpan w:val="3"/>
            <w:tcBorders>
              <w:top w:val="thinThickSmallGap" w:color="auto" w:sz="12"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汇出方式（银行/支付宝/微信）</w:t>
            </w:r>
          </w:p>
        </w:tc>
        <w:tc>
          <w:tcPr>
            <w:tcW w:w="3505" w:type="dxa"/>
            <w:gridSpan w:val="2"/>
            <w:tcBorders>
              <w:top w:val="thinThickSmallGap" w:color="auto" w:sz="12"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05" w:type="dxa"/>
            <w:gridSpan w:val="2"/>
            <w:vMerge w:val="continue"/>
            <w:vAlign w:val="center"/>
          </w:tcPr>
          <w:p>
            <w:pPr>
              <w:snapToGrid w:val="0"/>
              <w:jc w:val="center"/>
              <w:rPr>
                <w:rFonts w:ascii="宋体" w:hAnsi="宋体" w:cs="宋体"/>
                <w:sz w:val="18"/>
                <w:szCs w:val="18"/>
              </w:rPr>
            </w:pPr>
          </w:p>
        </w:tc>
        <w:tc>
          <w:tcPr>
            <w:tcW w:w="3519" w:type="dxa"/>
            <w:gridSpan w:val="3"/>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汇出时间（格式：年/月/日）</w:t>
            </w:r>
          </w:p>
        </w:tc>
        <w:tc>
          <w:tcPr>
            <w:tcW w:w="3505" w:type="dxa"/>
            <w:gridSpan w:val="2"/>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605" w:type="dxa"/>
            <w:gridSpan w:val="2"/>
            <w:vMerge w:val="continue"/>
            <w:vAlign w:val="center"/>
          </w:tcPr>
          <w:p>
            <w:pPr>
              <w:snapToGrid w:val="0"/>
              <w:jc w:val="center"/>
              <w:rPr>
                <w:rFonts w:ascii="宋体" w:hAnsi="宋体" w:cs="宋体"/>
                <w:sz w:val="18"/>
                <w:szCs w:val="18"/>
              </w:rPr>
            </w:pPr>
          </w:p>
        </w:tc>
        <w:tc>
          <w:tcPr>
            <w:tcW w:w="3519" w:type="dxa"/>
            <w:gridSpan w:val="3"/>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付方户名（个人名义请注明汇款人）</w:t>
            </w:r>
          </w:p>
        </w:tc>
        <w:tc>
          <w:tcPr>
            <w:tcW w:w="3505" w:type="dxa"/>
            <w:gridSpan w:val="2"/>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605" w:type="dxa"/>
            <w:gridSpan w:val="2"/>
            <w:vMerge w:val="continue"/>
            <w:tcBorders>
              <w:bottom w:val="thinThickSmallGap" w:color="auto" w:sz="12" w:space="0"/>
            </w:tcBorders>
            <w:vAlign w:val="center"/>
          </w:tcPr>
          <w:p>
            <w:pPr>
              <w:snapToGrid w:val="0"/>
              <w:jc w:val="center"/>
              <w:rPr>
                <w:rFonts w:ascii="宋体" w:hAnsi="宋体" w:cs="宋体"/>
                <w:sz w:val="18"/>
                <w:szCs w:val="18"/>
              </w:rPr>
            </w:pPr>
          </w:p>
        </w:tc>
        <w:tc>
          <w:tcPr>
            <w:tcW w:w="3519" w:type="dxa"/>
            <w:gridSpan w:val="3"/>
            <w:tcBorders>
              <w:bottom w:val="thinThickSmallGap" w:color="auto" w:sz="12"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汇款金额（元）</w:t>
            </w:r>
          </w:p>
        </w:tc>
        <w:tc>
          <w:tcPr>
            <w:tcW w:w="3505" w:type="dxa"/>
            <w:gridSpan w:val="2"/>
            <w:tcBorders>
              <w:bottom w:val="thinThickSmallGap" w:color="auto" w:sz="12"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605" w:type="dxa"/>
            <w:gridSpan w:val="2"/>
            <w:vMerge w:val="restart"/>
            <w:tcBorders>
              <w:top w:val="thinThickSmallGap" w:color="auto" w:sz="12" w:space="0"/>
              <w:left w:val="single" w:color="auto" w:sz="4" w:space="0"/>
              <w:right w:val="single" w:color="auto" w:sz="4" w:space="0"/>
            </w:tcBorders>
            <w:vAlign w:val="center"/>
          </w:tcPr>
          <w:p>
            <w:pPr>
              <w:snapToGrid w:val="0"/>
              <w:jc w:val="center"/>
              <w:rPr>
                <w:rFonts w:ascii="宋体" w:hAnsi="宋体" w:cs="宋体"/>
                <w:sz w:val="18"/>
                <w:szCs w:val="18"/>
              </w:rPr>
            </w:pPr>
            <w:r>
              <w:rPr>
                <w:rFonts w:hint="eastAsia" w:ascii="宋体" w:hAnsi="宋体" w:cs="宋体"/>
                <w:sz w:val="18"/>
                <w:szCs w:val="18"/>
              </w:rPr>
              <w:t>发票信息</w:t>
            </w:r>
          </w:p>
        </w:tc>
        <w:tc>
          <w:tcPr>
            <w:tcW w:w="3519" w:type="dxa"/>
            <w:gridSpan w:val="3"/>
            <w:tcBorders>
              <w:top w:val="thinThickSmallGap" w:color="auto" w:sz="12"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发票张数（无特殊要求按总金额开一张）</w:t>
            </w:r>
          </w:p>
        </w:tc>
        <w:tc>
          <w:tcPr>
            <w:tcW w:w="3505" w:type="dxa"/>
            <w:gridSpan w:val="2"/>
            <w:tcBorders>
              <w:top w:val="thinThickSmallGap" w:color="auto" w:sz="12"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605" w:type="dxa"/>
            <w:gridSpan w:val="2"/>
            <w:vMerge w:val="continue"/>
            <w:tcBorders>
              <w:left w:val="single" w:color="auto" w:sz="4" w:space="0"/>
              <w:right w:val="single" w:color="auto" w:sz="4" w:space="0"/>
            </w:tcBorders>
            <w:vAlign w:val="center"/>
          </w:tcPr>
          <w:p>
            <w:pPr>
              <w:snapToGrid w:val="0"/>
              <w:rPr>
                <w:rFonts w:ascii="宋体" w:hAnsi="宋体" w:cs="宋体"/>
                <w:color w:val="FF0000"/>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发票内容（会议费/培训费）</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605" w:type="dxa"/>
            <w:gridSpan w:val="2"/>
            <w:vMerge w:val="continue"/>
            <w:tcBorders>
              <w:left w:val="single" w:color="auto" w:sz="4" w:space="0"/>
              <w:right w:val="single" w:color="auto" w:sz="4" w:space="0"/>
            </w:tcBorders>
            <w:vAlign w:val="center"/>
          </w:tcPr>
          <w:p>
            <w:pPr>
              <w:snapToGrid w:val="0"/>
              <w:jc w:val="center"/>
              <w:rPr>
                <w:rFonts w:ascii="宋体" w:hAnsi="宋体" w:cs="宋体"/>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名称（发票抬头）</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05" w:type="dxa"/>
            <w:gridSpan w:val="2"/>
            <w:vMerge w:val="continue"/>
            <w:tcBorders>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纳税人识别号</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05" w:type="dxa"/>
            <w:gridSpan w:val="2"/>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sz w:val="18"/>
                <w:szCs w:val="18"/>
              </w:rPr>
            </w:pPr>
            <w:r>
              <w:rPr>
                <w:rFonts w:hint="eastAsia" w:ascii="宋体" w:hAnsi="宋体" w:cs="宋体"/>
                <w:color w:val="FF0000"/>
                <w:sz w:val="18"/>
                <w:szCs w:val="18"/>
              </w:rPr>
              <w:t>如需开</w:t>
            </w:r>
            <w:r>
              <w:rPr>
                <w:rFonts w:hint="eastAsia" w:ascii="宋体" w:hAnsi="宋体" w:cs="宋体"/>
                <w:b/>
                <w:color w:val="FF0000"/>
                <w:sz w:val="18"/>
                <w:szCs w:val="18"/>
                <w:u w:val="single"/>
              </w:rPr>
              <w:t>增值税专用发票</w:t>
            </w:r>
            <w:r>
              <w:rPr>
                <w:rFonts w:hint="eastAsia" w:ascii="宋体" w:hAnsi="宋体" w:cs="宋体"/>
                <w:color w:val="FF0000"/>
                <w:sz w:val="18"/>
                <w:szCs w:val="18"/>
              </w:rPr>
              <w:t>，需详细填写右侧相关信息；</w:t>
            </w:r>
            <w:r>
              <w:rPr>
                <w:rFonts w:hint="eastAsia" w:ascii="宋体" w:hAnsi="宋体" w:cs="宋体"/>
                <w:color w:val="FF0000"/>
                <w:sz w:val="18"/>
                <w:szCs w:val="18"/>
                <w:u w:val="thick"/>
              </w:rPr>
              <w:t>如未填写右侧空白栏则默认为只需开具增值税普通发票，且</w:t>
            </w:r>
            <w:r>
              <w:rPr>
                <w:rFonts w:hint="eastAsia" w:ascii="宋体" w:hAnsi="宋体" w:cs="宋体"/>
                <w:b/>
                <w:color w:val="FF0000"/>
                <w:sz w:val="18"/>
                <w:szCs w:val="18"/>
                <w:u w:val="thick"/>
              </w:rPr>
              <w:t>开具后不予更换</w:t>
            </w:r>
            <w:r>
              <w:rPr>
                <w:rFonts w:hint="eastAsia" w:ascii="宋体" w:hAnsi="宋体" w:cs="宋体"/>
                <w:color w:val="FF0000"/>
                <w:sz w:val="18"/>
                <w:szCs w:val="18"/>
                <w:u w:val="thick"/>
              </w:rPr>
              <w:t>！</w:t>
            </w: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sz w:val="18"/>
                <w:szCs w:val="18"/>
              </w:rPr>
              <w:t>地址、电话</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605" w:type="dxa"/>
            <w:gridSpan w:val="2"/>
            <w:vMerge w:val="continue"/>
            <w:tcBorders>
              <w:left w:val="single" w:color="auto" w:sz="4" w:space="0"/>
              <w:right w:val="single" w:color="auto" w:sz="4" w:space="0"/>
            </w:tcBorders>
            <w:vAlign w:val="center"/>
          </w:tcPr>
          <w:p>
            <w:pPr>
              <w:snapToGrid w:val="0"/>
              <w:jc w:val="center"/>
              <w:rPr>
                <w:rFonts w:ascii="宋体" w:hAnsi="宋体" w:cs="宋体"/>
                <w:color w:val="FF0000"/>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sz w:val="18"/>
                <w:szCs w:val="18"/>
              </w:rPr>
              <w:t>开户行、账号</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605" w:type="dxa"/>
            <w:gridSpan w:val="2"/>
            <w:vMerge w:val="restart"/>
            <w:tcBorders>
              <w:top w:val="thinThickMediumGap" w:color="auto" w:sz="12" w:space="0"/>
              <w:left w:val="single" w:color="auto" w:sz="4" w:space="0"/>
              <w:right w:val="single" w:color="auto" w:sz="4" w:space="0"/>
            </w:tcBorders>
            <w:vAlign w:val="center"/>
          </w:tcPr>
          <w:p>
            <w:pPr>
              <w:snapToGrid w:val="0"/>
              <w:jc w:val="center"/>
              <w:rPr>
                <w:rFonts w:ascii="宋体" w:hAnsi="宋体" w:cs="宋体"/>
                <w:sz w:val="18"/>
                <w:szCs w:val="18"/>
              </w:rPr>
            </w:pPr>
            <w:r>
              <w:rPr>
                <w:rFonts w:hint="eastAsia" w:ascii="宋体" w:hAnsi="宋体" w:cs="宋体"/>
                <w:sz w:val="18"/>
                <w:szCs w:val="18"/>
              </w:rPr>
              <w:t>发票接收人信息（</w:t>
            </w:r>
            <w:r>
              <w:rPr>
                <w:rFonts w:hint="eastAsia" w:ascii="宋体" w:hAnsi="宋体" w:cs="宋体"/>
                <w:color w:val="FF0000"/>
                <w:sz w:val="18"/>
                <w:szCs w:val="18"/>
              </w:rPr>
              <w:t>请认真填写右侧快递信息，因填写错误导致投递错误、发票丢失等情况，会务组不承担相应责任</w:t>
            </w:r>
            <w:r>
              <w:rPr>
                <w:rFonts w:hint="eastAsia" w:ascii="宋体" w:hAnsi="宋体" w:cs="宋体"/>
                <w:sz w:val="18"/>
                <w:szCs w:val="18"/>
              </w:rPr>
              <w:t>）</w:t>
            </w: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收件人姓名</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605" w:type="dxa"/>
            <w:gridSpan w:val="2"/>
            <w:vMerge w:val="continue"/>
            <w:tcBorders>
              <w:left w:val="single" w:color="auto" w:sz="4" w:space="0"/>
              <w:right w:val="single" w:color="auto" w:sz="4" w:space="0"/>
            </w:tcBorders>
            <w:vAlign w:val="center"/>
          </w:tcPr>
          <w:p>
            <w:pPr>
              <w:snapToGrid w:val="0"/>
              <w:jc w:val="center"/>
              <w:rPr>
                <w:rFonts w:ascii="宋体" w:hAnsi="宋体" w:cs="宋体"/>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sz w:val="18"/>
                <w:szCs w:val="18"/>
              </w:rPr>
              <w:t>收件人电话</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05" w:type="dxa"/>
            <w:gridSpan w:val="2"/>
            <w:vMerge w:val="continue"/>
            <w:tcBorders>
              <w:left w:val="single" w:color="auto" w:sz="4" w:space="0"/>
              <w:right w:val="single" w:color="auto" w:sz="4" w:space="0"/>
            </w:tcBorders>
            <w:vAlign w:val="center"/>
          </w:tcPr>
          <w:p>
            <w:pPr>
              <w:snapToGrid w:val="0"/>
              <w:rPr>
                <w:rFonts w:ascii="宋体" w:hAnsi="宋体" w:cs="宋体"/>
                <w:sz w:val="18"/>
                <w:szCs w:val="18"/>
              </w:rPr>
            </w:pPr>
          </w:p>
        </w:tc>
        <w:tc>
          <w:tcPr>
            <w:tcW w:w="351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r>
              <w:rPr>
                <w:rFonts w:hint="eastAsia" w:ascii="宋体" w:hAnsi="宋体" w:cs="宋体"/>
                <w:color w:val="FF0000"/>
                <w:sz w:val="18"/>
                <w:szCs w:val="18"/>
              </w:rPr>
              <w:t>*</w:t>
            </w:r>
            <w:r>
              <w:rPr>
                <w:rFonts w:hint="eastAsia" w:ascii="宋体" w:hAnsi="宋体" w:cs="宋体"/>
                <w:color w:val="auto"/>
                <w:sz w:val="18"/>
                <w:szCs w:val="18"/>
                <w:lang w:eastAsia="zh-CN"/>
              </w:rPr>
              <w:t>收件人</w:t>
            </w:r>
            <w:r>
              <w:rPr>
                <w:rFonts w:hint="eastAsia" w:ascii="宋体" w:hAnsi="宋体" w:cs="宋体"/>
                <w:sz w:val="18"/>
                <w:szCs w:val="18"/>
              </w:rPr>
              <w:t>地址</w:t>
            </w:r>
          </w:p>
        </w:tc>
        <w:tc>
          <w:tcPr>
            <w:tcW w:w="3505"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 w:val="18"/>
                <w:szCs w:val="18"/>
              </w:rPr>
            </w:pPr>
          </w:p>
        </w:tc>
      </w:tr>
    </w:tbl>
    <w:p>
      <w:pPr>
        <w:rPr>
          <w:rFonts w:hint="eastAsia" w:ascii="黑体" w:hAnsi="黑体" w:eastAsia="黑体" w:cs="黑体"/>
          <w:b/>
          <w:color w:val="FF0000"/>
          <w:sz w:val="21"/>
          <w:szCs w:val="21"/>
        </w:rPr>
      </w:pPr>
      <w:r>
        <w:rPr>
          <w:rFonts w:hint="eastAsia" w:ascii="黑体" w:hAnsi="黑体" w:eastAsia="黑体" w:cs="黑体"/>
          <w:sz w:val="21"/>
          <w:szCs w:val="21"/>
        </w:rPr>
        <w:t>注：1. 提前缴费的代表统一在会议现场领取发票；2.为了方便交流，建议带上本人名片；3.请仔细核对以确保表中信息正确且符合要求，如因填写错误或不符合要求而导致开票或邮寄错误，会务组不承担相关责任。</w:t>
      </w:r>
    </w:p>
    <w:sectPr>
      <w:pgSz w:w="11906" w:h="16838"/>
      <w:pgMar w:top="850" w:right="964" w:bottom="850"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87284"/>
    <w:rsid w:val="17AC6F2C"/>
    <w:rsid w:val="17F67537"/>
    <w:rsid w:val="5DDC5DA8"/>
    <w:rsid w:val="665A3E1D"/>
    <w:rsid w:val="71545EED"/>
    <w:rsid w:val="77087284"/>
    <w:rsid w:val="7A632D2F"/>
    <w:rsid w:val="7ADD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2020-11-17T07:03:00Z</dcterms:created>
  <dc:creator>LiuXN</dc:creator>
  <cp:lastModifiedBy>LiuXN</cp:lastModifiedBy>
  <dcterms:modified xsi:type="dcterms:W3CDTF">2020-11-19T02:54:19Z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